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B2B3E" w14:textId="006C9C61"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Pr="00CE0424">
        <w:tab/>
      </w:r>
      <w:r w:rsidRPr="00CE0424">
        <w:rPr>
          <w:sz w:val="32"/>
          <w:szCs w:val="32"/>
        </w:rPr>
        <w:t>Tdoc R2-1</w:t>
      </w:r>
      <w:r w:rsidR="000151AE">
        <w:rPr>
          <w:sz w:val="32"/>
          <w:szCs w:val="32"/>
        </w:rPr>
        <w:t>80</w:t>
      </w:r>
      <w:r w:rsidR="00CE3528">
        <w:rPr>
          <w:sz w:val="32"/>
          <w:szCs w:val="32"/>
        </w:rPr>
        <w:t>2364</w:t>
      </w:r>
    </w:p>
    <w:p w14:paraId="174696A2" w14:textId="54DE2869" w:rsidR="00700EF5" w:rsidRPr="00CE0424" w:rsidRDefault="00D323F0" w:rsidP="00700EF5">
      <w:pPr>
        <w:pStyle w:val="3GPPHeader"/>
      </w:pPr>
      <w:r>
        <w:t>Athens</w:t>
      </w:r>
      <w:r w:rsidR="005E03C7" w:rsidRPr="005E03C7">
        <w:t>,</w:t>
      </w:r>
      <w:r>
        <w:t xml:space="preserve"> Greece</w:t>
      </w:r>
      <w:r w:rsidR="00700EF5" w:rsidRPr="004A782B">
        <w:t xml:space="preserve">, </w:t>
      </w:r>
      <w:r>
        <w:t>26</w:t>
      </w:r>
      <w:r w:rsidRPr="00D323F0">
        <w:rPr>
          <w:vertAlign w:val="superscript"/>
        </w:rPr>
        <w:t>th</w:t>
      </w:r>
      <w:r>
        <w:t xml:space="preserve"> Feb</w:t>
      </w:r>
      <w:r w:rsidR="005E03C7">
        <w:t xml:space="preserve"> </w:t>
      </w:r>
      <w:r w:rsidR="00700EF5" w:rsidRPr="00631CA0">
        <w:t xml:space="preserve">– </w:t>
      </w:r>
      <w:r>
        <w:t>2</w:t>
      </w:r>
      <w:r w:rsidRPr="00D323F0">
        <w:rPr>
          <w:vertAlign w:val="superscript"/>
        </w:rPr>
        <w:t>nd</w:t>
      </w:r>
      <w:r w:rsidR="00700EF5">
        <w:t xml:space="preserve"> </w:t>
      </w:r>
      <w:r>
        <w:t>Mar</w:t>
      </w:r>
      <w:r w:rsidR="00700EF5">
        <w:t xml:space="preserve"> </w:t>
      </w:r>
      <w:r w:rsidR="00700EF5" w:rsidRPr="00631CA0">
        <w:t>201</w:t>
      </w:r>
      <w:r w:rsidR="000151AE">
        <w:t>8</w:t>
      </w:r>
    </w:p>
    <w:p w14:paraId="0A0D85AB" w14:textId="77777777" w:rsidR="00E90E49" w:rsidRPr="00CE0424" w:rsidRDefault="00E90E49" w:rsidP="00357380">
      <w:pPr>
        <w:pStyle w:val="3GPPHeader"/>
      </w:pPr>
    </w:p>
    <w:p w14:paraId="43CDA92B" w14:textId="5AB1160C" w:rsidR="00E90E49" w:rsidRPr="002031E6" w:rsidRDefault="00E90E49" w:rsidP="00311702">
      <w:pPr>
        <w:pStyle w:val="3GPPHeader"/>
        <w:rPr>
          <w:sz w:val="22"/>
          <w:szCs w:val="22"/>
          <w:lang w:val="en-US"/>
        </w:rPr>
      </w:pPr>
      <w:r w:rsidRPr="002031E6">
        <w:rPr>
          <w:sz w:val="22"/>
          <w:szCs w:val="22"/>
          <w:lang w:val="en-US"/>
        </w:rPr>
        <w:t>Agenda Item:</w:t>
      </w:r>
      <w:r w:rsidRPr="002031E6">
        <w:rPr>
          <w:sz w:val="22"/>
          <w:szCs w:val="22"/>
          <w:lang w:val="en-US"/>
        </w:rPr>
        <w:tab/>
      </w:r>
      <w:r w:rsidR="0024636B" w:rsidRPr="002031E6">
        <w:rPr>
          <w:sz w:val="22"/>
          <w:szCs w:val="22"/>
          <w:lang w:val="en-US"/>
        </w:rPr>
        <w:t>10.4.1.7.1</w:t>
      </w:r>
    </w:p>
    <w:p w14:paraId="43DFAB5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6BDF955" w14:textId="481AD450" w:rsidR="00E90E49" w:rsidRPr="00CE0424" w:rsidRDefault="003D3C45" w:rsidP="00311702">
      <w:pPr>
        <w:pStyle w:val="3GPPHeader"/>
        <w:rPr>
          <w:sz w:val="22"/>
          <w:szCs w:val="22"/>
        </w:rPr>
      </w:pPr>
      <w:r>
        <w:rPr>
          <w:sz w:val="22"/>
          <w:szCs w:val="22"/>
        </w:rPr>
        <w:t>Title:</w:t>
      </w:r>
      <w:r w:rsidR="00E90E49" w:rsidRPr="00CE0424">
        <w:rPr>
          <w:sz w:val="22"/>
          <w:szCs w:val="22"/>
        </w:rPr>
        <w:tab/>
      </w:r>
      <w:r w:rsidR="00C237CC">
        <w:rPr>
          <w:sz w:val="22"/>
          <w:szCs w:val="22"/>
        </w:rPr>
        <w:t>Default RNA Configuration</w:t>
      </w:r>
    </w:p>
    <w:p w14:paraId="711316F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C1DA0">
        <w:rPr>
          <w:sz w:val="22"/>
          <w:szCs w:val="22"/>
        </w:rPr>
        <w:t>Discussion, Decision</w:t>
      </w:r>
    </w:p>
    <w:p w14:paraId="53FC5EA9" w14:textId="77777777" w:rsidR="00C24345" w:rsidRDefault="00E90E49" w:rsidP="00A2052C">
      <w:pPr>
        <w:pStyle w:val="Heading1"/>
      </w:pPr>
      <w:r w:rsidRPr="00CE0424">
        <w:t>Introduction</w:t>
      </w:r>
    </w:p>
    <w:p w14:paraId="492A6657" w14:textId="1309355F" w:rsidR="00C237CC" w:rsidRPr="00C237CC" w:rsidRDefault="0024636B" w:rsidP="00C237CC">
      <w:pPr>
        <w:rPr>
          <w:rFonts w:cs="Arial"/>
          <w:bCs/>
        </w:rPr>
      </w:pPr>
      <w:r>
        <w:t xml:space="preserve">In RAN2#AdHoc 2018-1 in Vancouver it has been agreed to progress configuration of RNA via email. </w:t>
      </w:r>
      <w:r w:rsidR="00C237CC" w:rsidRPr="00C237CC">
        <w:t xml:space="preserve">In e-mail discussion </w:t>
      </w:r>
      <w:r w:rsidR="00C237CC" w:rsidRPr="00C237CC">
        <w:rPr>
          <w:rFonts w:cs="Arial"/>
          <w:bCs/>
        </w:rPr>
        <w:t>[NR-AH1801#13][NR] on RRC inactive (RAN area configuration) it was discussed whether it should be necessary to configure an RNA for UE’s in inactive.</w:t>
      </w:r>
      <w:r w:rsidR="00C237CC">
        <w:rPr>
          <w:rFonts w:cs="Arial"/>
          <w:bCs/>
        </w:rPr>
        <w:t xml:space="preserve"> </w:t>
      </w:r>
      <w:r w:rsidR="00EE4089">
        <w:rPr>
          <w:rFonts w:cs="Arial"/>
          <w:bCs/>
        </w:rPr>
        <w:t xml:space="preserve">As that open issue did not seem to converge in the email discussion, this </w:t>
      </w:r>
      <w:r w:rsidR="00C237CC">
        <w:rPr>
          <w:rFonts w:cs="Arial"/>
          <w:bCs/>
        </w:rPr>
        <w:t xml:space="preserve">contribution address possible solutions for a “Default RNA” configuration and associated UE </w:t>
      </w:r>
      <w:r w:rsidR="00A130AB">
        <w:rPr>
          <w:rFonts w:cs="Arial"/>
          <w:bCs/>
        </w:rPr>
        <w:t>behaviour.</w:t>
      </w:r>
    </w:p>
    <w:p w14:paraId="062CB203" w14:textId="28048148" w:rsidR="004000E8" w:rsidRDefault="004000E8" w:rsidP="00CE0424">
      <w:pPr>
        <w:pStyle w:val="Heading1"/>
      </w:pPr>
      <w:bookmarkStart w:id="0" w:name="_Ref178064866"/>
      <w:r w:rsidRPr="00CE0424">
        <w:t>Discussion</w:t>
      </w:r>
      <w:bookmarkEnd w:id="0"/>
    </w:p>
    <w:p w14:paraId="420EF86A" w14:textId="4FAB53D4" w:rsidR="00757EE8" w:rsidRDefault="00757EE8" w:rsidP="00C237CC">
      <w:r>
        <w:t xml:space="preserve">When </w:t>
      </w:r>
      <w:r w:rsidR="0024636B">
        <w:t xml:space="preserve">an RRC_CONNECTED </w:t>
      </w:r>
      <w:r>
        <w:t xml:space="preserve">UE is transitioned to RRC_INACTIVE, we normally envision that an RNA is configured. </w:t>
      </w:r>
      <w:r w:rsidR="00596A58">
        <w:t>Then, RNA updates are triggered due to mobility (</w:t>
      </w:r>
      <w:r>
        <w:t>when the UE is moving around</w:t>
      </w:r>
      <w:r w:rsidR="00596A58">
        <w:t>) or periodically</w:t>
      </w:r>
      <w:r>
        <w:t xml:space="preserve">. </w:t>
      </w:r>
    </w:p>
    <w:p w14:paraId="61AD3064" w14:textId="045F217C" w:rsidR="00FB0A72" w:rsidRDefault="00A964AC" w:rsidP="00C237CC">
      <w:r>
        <w:t>In RAN2</w:t>
      </w:r>
      <w:r w:rsidR="00CF5BCF">
        <w:t xml:space="preserve"> </w:t>
      </w:r>
      <w:r w:rsidR="00530646">
        <w:t xml:space="preserve">it </w:t>
      </w:r>
      <w:r w:rsidR="00CF5BCF">
        <w:t>has been agreed</w:t>
      </w:r>
      <w:r w:rsidR="00530646">
        <w:t xml:space="preserve"> that RNA can be configured as one of</w:t>
      </w:r>
      <w:r w:rsidR="00CF5BCF">
        <w:t>:</w:t>
      </w:r>
    </w:p>
    <w:p w14:paraId="69BAE988" w14:textId="2B155D7A" w:rsidR="00CF5BCF" w:rsidRDefault="00CF5BCF" w:rsidP="00CF5BCF">
      <w:pPr>
        <w:pStyle w:val="ListParagraph"/>
        <w:numPr>
          <w:ilvl w:val="0"/>
          <w:numId w:val="18"/>
        </w:numPr>
      </w:pPr>
      <w:r>
        <w:t>Cell list</w:t>
      </w:r>
    </w:p>
    <w:p w14:paraId="5396118C" w14:textId="6DF34A8D" w:rsidR="00CF5BCF" w:rsidRDefault="00CF5BCF" w:rsidP="00CF5BCF">
      <w:pPr>
        <w:pStyle w:val="ListParagraph"/>
        <w:numPr>
          <w:ilvl w:val="0"/>
          <w:numId w:val="18"/>
        </w:numPr>
      </w:pPr>
      <w:r>
        <w:t>TAI list</w:t>
      </w:r>
    </w:p>
    <w:p w14:paraId="7ED7E02A" w14:textId="77777777" w:rsidR="00864168" w:rsidRDefault="00864168" w:rsidP="00864168">
      <w:pPr>
        <w:pStyle w:val="ListParagraph"/>
        <w:numPr>
          <w:ilvl w:val="0"/>
          <w:numId w:val="18"/>
        </w:numPr>
      </w:pPr>
      <w:r>
        <w:t>RAN area ID list</w:t>
      </w:r>
    </w:p>
    <w:p w14:paraId="366ED470" w14:textId="71E15412" w:rsidR="002430CF" w:rsidRDefault="00CE527A" w:rsidP="00C237CC">
      <w:r>
        <w:t xml:space="preserve">It has also been agreed that the </w:t>
      </w:r>
      <w:r w:rsidR="00995EC3">
        <w:t xml:space="preserve">RNA is </w:t>
      </w:r>
      <w:r w:rsidR="00301EC4">
        <w:t>a subset of the CN Registration Area that is provided to the UE via NAS as a TAI-list</w:t>
      </w:r>
      <w:r w:rsidR="00264A2C">
        <w:t>.</w:t>
      </w:r>
      <w:r w:rsidR="002430CF">
        <w:t xml:space="preserve"> The RNA can also be the same as the CN Registration Area. </w:t>
      </w:r>
    </w:p>
    <w:p w14:paraId="5961FE84" w14:textId="03F4C828" w:rsidR="0030100D" w:rsidRDefault="00CE527A" w:rsidP="00C237CC">
      <w:r>
        <w:t xml:space="preserve">It has also been agreed quite long ago that a </w:t>
      </w:r>
      <w:r w:rsidR="002430CF">
        <w:t>UE in RRC_INACTIVE</w:t>
      </w:r>
      <w:r w:rsidR="0030100D">
        <w:t xml:space="preserve"> also </w:t>
      </w:r>
      <w:r>
        <w:t>has</w:t>
      </w:r>
      <w:r w:rsidR="0030100D">
        <w:t xml:space="preserve"> to perform Tracking Area Updates (TAUs). Hence, regardless of how the network wants to configure the RNA</w:t>
      </w:r>
      <w:r w:rsidR="00474385">
        <w:t>, UE will receive the TAI list by NAS</w:t>
      </w:r>
      <w:r w:rsidR="002430CF">
        <w:t xml:space="preserve"> and perform updates when </w:t>
      </w:r>
      <w:r w:rsidR="00DF1637">
        <w:t>leaving the area defined by the TAI list.</w:t>
      </w:r>
    </w:p>
    <w:p w14:paraId="2FD27CD4" w14:textId="77777777" w:rsidR="00474385" w:rsidRDefault="00474385" w:rsidP="00474385">
      <w:pPr>
        <w:pStyle w:val="Observation"/>
      </w:pPr>
      <w:bookmarkStart w:id="1" w:name="_Toc506484972"/>
      <w:r>
        <w:t>An RRC_INACTIVE UE will be configured by NAS with a TAI list.</w:t>
      </w:r>
      <w:bookmarkEnd w:id="1"/>
    </w:p>
    <w:p w14:paraId="6CACDC57" w14:textId="77777777" w:rsidR="007F1F14" w:rsidRDefault="007F1F14" w:rsidP="00C237CC"/>
    <w:p w14:paraId="05B7D040" w14:textId="77777777" w:rsidR="0051606F" w:rsidRDefault="0051606F" w:rsidP="006E1120">
      <w:pPr>
        <w:pStyle w:val="BodyText"/>
      </w:pPr>
    </w:p>
    <w:p w14:paraId="40E16083" w14:textId="38C3302C" w:rsidR="00757EE8" w:rsidRDefault="00664FAC" w:rsidP="003725A8">
      <w:pPr>
        <w:pStyle w:val="Heading2"/>
      </w:pPr>
      <w:r>
        <w:t>O</w:t>
      </w:r>
      <w:r w:rsidR="00D542CE">
        <w:t>ptional</w:t>
      </w:r>
      <w:r>
        <w:t xml:space="preserve">ity of </w:t>
      </w:r>
      <w:r w:rsidR="00D542CE">
        <w:t>RNA configuration</w:t>
      </w:r>
    </w:p>
    <w:p w14:paraId="7387EF5E" w14:textId="149D63ED" w:rsidR="0091780A" w:rsidRDefault="00164037" w:rsidP="00757EE8">
      <w:r>
        <w:t xml:space="preserve">Considering </w:t>
      </w:r>
      <w:r w:rsidR="008A4F5D">
        <w:t xml:space="preserve">the first </w:t>
      </w:r>
      <w:r>
        <w:t xml:space="preserve">observation that the TAI list is always provided to </w:t>
      </w:r>
      <w:r w:rsidR="00A7133C">
        <w:t xml:space="preserve">inactive </w:t>
      </w:r>
      <w:r>
        <w:t>UE</w:t>
      </w:r>
      <w:r w:rsidR="00A7133C">
        <w:t>s</w:t>
      </w:r>
      <w:r w:rsidR="007E42C1">
        <w:t xml:space="preserve"> anyway</w:t>
      </w:r>
      <w:r w:rsidR="00664FAC">
        <w:t xml:space="preserve"> </w:t>
      </w:r>
      <w:r w:rsidR="0091780A">
        <w:t xml:space="preserve">and considering </w:t>
      </w:r>
      <w:r w:rsidR="00A7133C">
        <w:t xml:space="preserve">that </w:t>
      </w:r>
      <w:r w:rsidR="00A273C1">
        <w:t xml:space="preserve">network </w:t>
      </w:r>
      <w:r w:rsidR="00A7133C">
        <w:t xml:space="preserve">may </w:t>
      </w:r>
      <w:r w:rsidR="004A25DC">
        <w:t xml:space="preserve">only want to rely on the </w:t>
      </w:r>
      <w:r w:rsidR="00A273C1">
        <w:t xml:space="preserve">TAI </w:t>
      </w:r>
      <w:r w:rsidR="004A25DC">
        <w:t>list for inactive mobility updates</w:t>
      </w:r>
      <w:r w:rsidR="00A273C1">
        <w:t xml:space="preserve">, </w:t>
      </w:r>
      <w:r w:rsidR="000437B2">
        <w:t xml:space="preserve">it would be </w:t>
      </w:r>
      <w:r w:rsidR="00A273C1">
        <w:t xml:space="preserve">very </w:t>
      </w:r>
      <w:r w:rsidR="000437B2">
        <w:t xml:space="preserve">odd and unfortunate to force the </w:t>
      </w:r>
      <w:r w:rsidR="00664FAC">
        <w:t xml:space="preserve">network </w:t>
      </w:r>
      <w:r w:rsidR="000437B2">
        <w:t xml:space="preserve">to provide the exact same information </w:t>
      </w:r>
      <w:r w:rsidR="00A273C1">
        <w:t xml:space="preserve">that the </w:t>
      </w:r>
      <w:r w:rsidR="000437B2">
        <w:t xml:space="preserve">UE </w:t>
      </w:r>
      <w:r w:rsidR="00A273C1">
        <w:t>has already obtained</w:t>
      </w:r>
      <w:r w:rsidR="0091780A">
        <w:t>.</w:t>
      </w:r>
    </w:p>
    <w:p w14:paraId="310056B4" w14:textId="3AC4D124" w:rsidR="0082085D" w:rsidRDefault="007E42C1" w:rsidP="0082085D">
      <w:r>
        <w:t xml:space="preserve">If </w:t>
      </w:r>
      <w:r w:rsidR="00C82E34">
        <w:t xml:space="preserve">it is standardized to explicitly signal </w:t>
      </w:r>
      <w:r>
        <w:t>a RNA configuration every time the UE goes to inactive, and network wants to configure the TAI list</w:t>
      </w:r>
      <w:r w:rsidR="00C53A6F">
        <w:t xml:space="preserve"> as RNA</w:t>
      </w:r>
      <w:r>
        <w:t xml:space="preserve">, that information already provided by NAS would have to be transmitted in suspend every time the UE goes from connected to inactive, which </w:t>
      </w:r>
      <w:r w:rsidR="004107A4">
        <w:t>may</w:t>
      </w:r>
      <w:r>
        <w:t xml:space="preserve"> happen quite often</w:t>
      </w:r>
      <w:r w:rsidR="0082085D">
        <w:t>, as s</w:t>
      </w:r>
      <w:r w:rsidR="004A25DC">
        <w:t xml:space="preserve">uspending the UE will be one of the most executed RRC procedures. </w:t>
      </w:r>
      <w:r>
        <w:t xml:space="preserve">That </w:t>
      </w:r>
      <w:r w:rsidR="0082085D">
        <w:t xml:space="preserve">would be </w:t>
      </w:r>
      <w:r w:rsidR="009D1BBE">
        <w:t xml:space="preserve">in our view a quite bad </w:t>
      </w:r>
      <w:r>
        <w:t>design</w:t>
      </w:r>
      <w:r w:rsidR="0082085D">
        <w:t>.</w:t>
      </w:r>
      <w:r w:rsidR="00D03049">
        <w:t xml:space="preserve"> Also, that is not only a signalling optimization but also simplifies network implementation and operator management, in case operators do not want to manage two area concepts. </w:t>
      </w:r>
    </w:p>
    <w:p w14:paraId="05187232" w14:textId="07C18AD0" w:rsidR="008B0B38" w:rsidRDefault="0082085D" w:rsidP="00793F58">
      <w:r>
        <w:t xml:space="preserve">One option to avoid that could be to define the TAI list as a “default” configuration so that every time the UE is </w:t>
      </w:r>
      <w:r w:rsidR="00384D10">
        <w:t xml:space="preserve">suspended without an explicit RAN configuration, the UE simply assumes that the previously provided TAI list </w:t>
      </w:r>
      <w:r w:rsidR="00384D10">
        <w:lastRenderedPageBreak/>
        <w:t>by NAS is assumed as the RNA</w:t>
      </w:r>
      <w:r w:rsidR="008B0B38">
        <w:t>. And, when the UE crosses the border,</w:t>
      </w:r>
      <w:r w:rsidR="00384D10">
        <w:t xml:space="preserve"> the UE would perform a mobility RNA update.</w:t>
      </w:r>
      <w:r w:rsidR="008B0B38">
        <w:t xml:space="preserve"> Although that might work, a much simpler solution is to define that if network would want to configure the TAI list, to avoid the repetition of signalling in every suspend message, the network simply does not configure anything, and UE does not perform RNA updates as the RNA would anyway coincide with the TAI list. In that sense, it makes most sense to define the optionality of the RNA configuration rather than define a “default RNA” configuration. </w:t>
      </w:r>
    </w:p>
    <w:p w14:paraId="5C455C49" w14:textId="77777777" w:rsidR="008B0B38" w:rsidRDefault="008B0B38" w:rsidP="00793F58"/>
    <w:p w14:paraId="4DB504A9" w14:textId="16DB0CEB" w:rsidR="008B0B38" w:rsidRDefault="008B0B38" w:rsidP="008B0B38">
      <w:pPr>
        <w:pStyle w:val="Proposal"/>
      </w:pPr>
      <w:r w:rsidRPr="008B0B38">
        <w:t>If RNA is not configured, RNAU due to mobility is not performed. When a UE is in RRC_INACTIVE, it shall always do periodic RNAU</w:t>
      </w:r>
      <w:r w:rsidR="00123409">
        <w:t>.</w:t>
      </w:r>
    </w:p>
    <w:p w14:paraId="0056FB4B" w14:textId="72547553" w:rsidR="0082085D" w:rsidRDefault="0082085D" w:rsidP="0082085D"/>
    <w:p w14:paraId="088BA350" w14:textId="4B3C602F" w:rsidR="00D335D4" w:rsidRDefault="00D335D4" w:rsidP="000225A6">
      <w:pPr>
        <w:pStyle w:val="Proposal"/>
        <w:numPr>
          <w:ilvl w:val="0"/>
          <w:numId w:val="0"/>
        </w:numPr>
      </w:pPr>
    </w:p>
    <w:p w14:paraId="79D43865" w14:textId="1BCFC27A" w:rsidR="000225A6" w:rsidRDefault="000225A6" w:rsidP="000225A6">
      <w:pPr>
        <w:pStyle w:val="Heading2"/>
      </w:pPr>
      <w:r>
        <w:t>Default RNA configuration</w:t>
      </w:r>
    </w:p>
    <w:p w14:paraId="4D32E4E5" w14:textId="054F931F" w:rsidR="00D03049" w:rsidRDefault="000225A6" w:rsidP="000225A6">
      <w:r>
        <w:t xml:space="preserve">A remaining question could be if a </w:t>
      </w:r>
      <w:r w:rsidRPr="00757EE8">
        <w:rPr>
          <w:i/>
        </w:rPr>
        <w:t>default</w:t>
      </w:r>
      <w:r>
        <w:t xml:space="preserve"> RNA configuration is needed. In our view, considering that TAI lists can be used to avoid additional RNA configuration to the UE, a default RNA would be used to </w:t>
      </w:r>
      <w:r w:rsidR="00D03049">
        <w:t>further minimize signalling in case network wants to define areas smaller than the TAI list, e.g.:</w:t>
      </w:r>
    </w:p>
    <w:p w14:paraId="7F236464" w14:textId="77777777" w:rsidR="00D03049" w:rsidRDefault="00D03049" w:rsidP="00D03049">
      <w:pPr>
        <w:pStyle w:val="ListParagraph"/>
        <w:numPr>
          <w:ilvl w:val="0"/>
          <w:numId w:val="18"/>
        </w:numPr>
      </w:pPr>
      <w:r>
        <w:t>Cell the UE is being suspended;</w:t>
      </w:r>
    </w:p>
    <w:p w14:paraId="468F4746" w14:textId="77777777" w:rsidR="00D03049" w:rsidRDefault="00D03049" w:rsidP="00D03049">
      <w:pPr>
        <w:pStyle w:val="ListParagraph"/>
        <w:numPr>
          <w:ilvl w:val="0"/>
          <w:numId w:val="18"/>
        </w:numPr>
      </w:pPr>
      <w:r>
        <w:t>Tracking Area the UE is being suspended;</w:t>
      </w:r>
    </w:p>
    <w:p w14:paraId="3EBB1E2A" w14:textId="77777777" w:rsidR="00D03049" w:rsidRDefault="00D03049" w:rsidP="00D03049">
      <w:pPr>
        <w:pStyle w:val="ListParagraph"/>
        <w:numPr>
          <w:ilvl w:val="0"/>
          <w:numId w:val="18"/>
        </w:numPr>
      </w:pPr>
      <w:r>
        <w:t>Tracking Area List configured by NAS.</w:t>
      </w:r>
    </w:p>
    <w:p w14:paraId="58CBACB4" w14:textId="287BCB7F" w:rsidR="00D03049" w:rsidRDefault="00D03049" w:rsidP="00D03049">
      <w:r>
        <w:t>Notice that the last option does not make any sense, otherwise we would be defining another solution for the same problem described in 2.1. When it comes to the first and second options and the second options we have not strong view, although we do not see as something essential, assuming we have already defined a UE behaviour when nothing is configured.</w:t>
      </w:r>
    </w:p>
    <w:p w14:paraId="7CED2345" w14:textId="0FB7CBAC" w:rsidR="000225A6" w:rsidRDefault="000225A6" w:rsidP="000225A6">
      <w:pPr>
        <w:pStyle w:val="Observation"/>
      </w:pPr>
      <w:bookmarkStart w:id="2" w:name="_Toc506289586"/>
      <w:bookmarkStart w:id="3" w:name="_Toc506484973"/>
      <w:r>
        <w:t>A default RNA is only needed if it is not explicitly configured</w:t>
      </w:r>
      <w:bookmarkEnd w:id="2"/>
      <w:bookmarkEnd w:id="3"/>
      <w:r w:rsidR="00D03049">
        <w:t xml:space="preserve"> if we define the RNA configuration as optional. That has the potential to simplify network implementation and reduce signalling.</w:t>
      </w:r>
    </w:p>
    <w:p w14:paraId="5CD3E9EE" w14:textId="77777777" w:rsidR="000225A6" w:rsidRDefault="000225A6" w:rsidP="00B45F72">
      <w:pPr>
        <w:pStyle w:val="Proposal"/>
        <w:numPr>
          <w:ilvl w:val="0"/>
          <w:numId w:val="0"/>
        </w:numPr>
      </w:pPr>
    </w:p>
    <w:p w14:paraId="166AD3F3" w14:textId="11987967" w:rsidR="006854C8" w:rsidRDefault="006854C8" w:rsidP="006854C8">
      <w:pPr>
        <w:pStyle w:val="Heading2"/>
      </w:pPr>
      <w:r>
        <w:t>ASN.1 proposal</w:t>
      </w:r>
    </w:p>
    <w:p w14:paraId="10BBFCAD" w14:textId="64AB4447" w:rsidR="006854C8" w:rsidRDefault="00A77A4B" w:rsidP="006854C8">
      <w:r>
        <w:t>In the email discussion the following ASN.1 structure has been proposed:</w:t>
      </w:r>
    </w:p>
    <w:p w14:paraId="13E09A3C" w14:textId="77777777" w:rsidR="00416102" w:rsidRPr="001B478F" w:rsidRDefault="00416102" w:rsidP="00416102">
      <w:pPr>
        <w:pStyle w:val="PL"/>
        <w:shd w:val="clear" w:color="auto" w:fill="E6E6E6"/>
        <w:rPr>
          <w:color w:val="000000"/>
        </w:rPr>
      </w:pPr>
      <w:r w:rsidRPr="001B478F">
        <w:rPr>
          <w:color w:val="000000"/>
        </w:rPr>
        <w:t>RAN-</w:t>
      </w:r>
      <w:r>
        <w:rPr>
          <w:color w:val="000000"/>
        </w:rPr>
        <w:t>Notification</w:t>
      </w:r>
      <w:r w:rsidRPr="001B478F">
        <w:rPr>
          <w:color w:val="000000"/>
        </w:rPr>
        <w:t>AreaInfo</w:t>
      </w:r>
      <w:r w:rsidRPr="001B478F">
        <w:rPr>
          <w:color w:val="000000"/>
        </w:rPr>
        <w:tab/>
      </w:r>
      <w:r w:rsidRPr="001B478F">
        <w:rPr>
          <w:color w:val="000000"/>
        </w:rPr>
        <w:tab/>
        <w:t>::=  CHOICE {</w:t>
      </w:r>
    </w:p>
    <w:p w14:paraId="2A89B8B4" w14:textId="77777777" w:rsidR="00416102" w:rsidRDefault="00416102" w:rsidP="00416102">
      <w:pPr>
        <w:pStyle w:val="PL"/>
        <w:shd w:val="clear" w:color="auto" w:fill="E6E6E6"/>
        <w:rPr>
          <w:color w:val="000000"/>
        </w:rPr>
      </w:pPr>
      <w:r>
        <w:rPr>
          <w:color w:val="000000"/>
        </w:rPr>
        <w:tab/>
      </w:r>
      <w:r>
        <w:rPr>
          <w:color w:val="000000"/>
        </w:rPr>
        <w:tab/>
      </w:r>
      <w:r w:rsidRPr="00215464">
        <w:rPr>
          <w:color w:val="808080"/>
        </w:rPr>
        <w:t>-- Option 1</w:t>
      </w:r>
    </w:p>
    <w:p w14:paraId="007FA11E" w14:textId="77777777" w:rsidR="00416102" w:rsidRDefault="00416102" w:rsidP="00416102">
      <w:pPr>
        <w:pStyle w:val="PL"/>
        <w:shd w:val="clear" w:color="auto" w:fill="E6E6E6"/>
        <w:tabs>
          <w:tab w:val="clear" w:pos="8832"/>
          <w:tab w:val="left" w:pos="8752"/>
        </w:tabs>
        <w:rPr>
          <w:color w:val="000000"/>
        </w:rPr>
      </w:pPr>
      <w:r>
        <w:rPr>
          <w:color w:val="000000"/>
        </w:rPr>
        <w:tab/>
      </w:r>
      <w:r>
        <w:rPr>
          <w:color w:val="000000"/>
        </w:rPr>
        <w:tab/>
        <w:t>c</w:t>
      </w:r>
      <w:r w:rsidRPr="001B478F">
        <w:rPr>
          <w:color w:val="000000"/>
        </w:rPr>
        <w:t>ellList</w:t>
      </w:r>
      <w:r w:rsidRPr="001B478F">
        <w:rPr>
          <w:color w:val="000000"/>
        </w:rPr>
        <w:tab/>
      </w:r>
      <w:r w:rsidRPr="001B478F">
        <w:rPr>
          <w:color w:val="000000"/>
        </w:rPr>
        <w:tab/>
      </w:r>
      <w:r>
        <w:rPr>
          <w:color w:val="000000"/>
        </w:rPr>
        <w:tab/>
      </w:r>
      <w:r>
        <w:rPr>
          <w:color w:val="000000"/>
        </w:rPr>
        <w:tab/>
      </w:r>
      <w:r w:rsidRPr="001B478F">
        <w:rPr>
          <w:color w:val="000000"/>
        </w:rPr>
        <w:t>SEQUENCE (SIZE (1..</w:t>
      </w:r>
      <w:r>
        <w:rPr>
          <w:color w:val="FF0000"/>
          <w:highlight w:val="yellow"/>
        </w:rPr>
        <w:t>FFS</w:t>
      </w:r>
      <w:r w:rsidRPr="001B478F">
        <w:rPr>
          <w:color w:val="000000"/>
        </w:rPr>
        <w:t>)</w:t>
      </w:r>
      <w:r>
        <w:rPr>
          <w:color w:val="000000"/>
        </w:rPr>
        <w:t xml:space="preserve">) OF </w:t>
      </w:r>
      <w:r w:rsidRPr="004E1F03">
        <w:t>CellGlobalId</w:t>
      </w:r>
      <w:r>
        <w:t>NR</w:t>
      </w:r>
      <w:r>
        <w:rPr>
          <w:color w:val="000000"/>
        </w:rPr>
        <w:t>,</w:t>
      </w:r>
      <w:r>
        <w:rPr>
          <w:color w:val="000000"/>
        </w:rPr>
        <w:tab/>
      </w:r>
    </w:p>
    <w:p w14:paraId="3B54B991" w14:textId="77777777" w:rsidR="00416102" w:rsidRPr="001B478F" w:rsidRDefault="00416102" w:rsidP="00416102">
      <w:pPr>
        <w:pStyle w:val="PL"/>
        <w:shd w:val="clear" w:color="auto" w:fill="E6E6E6"/>
        <w:tabs>
          <w:tab w:val="clear" w:pos="8832"/>
          <w:tab w:val="left" w:pos="8752"/>
        </w:tabs>
        <w:rPr>
          <w:color w:val="000000"/>
        </w:rPr>
      </w:pPr>
      <w:r>
        <w:rPr>
          <w:color w:val="000000"/>
        </w:rPr>
        <w:tab/>
      </w:r>
      <w:r>
        <w:rPr>
          <w:color w:val="000000"/>
        </w:rPr>
        <w:tab/>
      </w:r>
      <w:r w:rsidRPr="00215464">
        <w:rPr>
          <w:color w:val="808080"/>
        </w:rPr>
        <w:t xml:space="preserve">-- Option </w:t>
      </w:r>
      <w:r>
        <w:rPr>
          <w:color w:val="808080"/>
        </w:rPr>
        <w:t>2</w:t>
      </w:r>
    </w:p>
    <w:p w14:paraId="3C5FB5F6" w14:textId="77777777" w:rsidR="00416102" w:rsidRDefault="00416102" w:rsidP="00416102">
      <w:pPr>
        <w:pStyle w:val="PL"/>
        <w:shd w:val="clear" w:color="auto" w:fill="E6E6E6"/>
        <w:tabs>
          <w:tab w:val="clear" w:pos="6912"/>
        </w:tabs>
        <w:rPr>
          <w:color w:val="000000"/>
        </w:rPr>
      </w:pPr>
      <w:r w:rsidRPr="001B478F">
        <w:rPr>
          <w:color w:val="000000"/>
        </w:rPr>
        <w:tab/>
      </w:r>
      <w:r w:rsidRPr="001B478F">
        <w:rPr>
          <w:color w:val="000000"/>
        </w:rPr>
        <w:tab/>
      </w:r>
      <w:r>
        <w:rPr>
          <w:color w:val="000000"/>
        </w:rPr>
        <w:t>ran-</w:t>
      </w:r>
      <w:r w:rsidRPr="001B478F">
        <w:rPr>
          <w:color w:val="000000"/>
        </w:rPr>
        <w:t>Area</w:t>
      </w:r>
      <w:r>
        <w:rPr>
          <w:color w:val="000000"/>
        </w:rPr>
        <w:t>ConfigList</w:t>
      </w:r>
      <w:r>
        <w:rPr>
          <w:color w:val="000000"/>
        </w:rPr>
        <w:tab/>
      </w:r>
      <w:r>
        <w:rPr>
          <w:color w:val="000000"/>
        </w:rPr>
        <w:tab/>
        <w:t>RAN-AreaConfigList,</w:t>
      </w:r>
    </w:p>
    <w:p w14:paraId="3ED46BD8" w14:textId="77777777" w:rsidR="00416102" w:rsidRDefault="00416102" w:rsidP="00416102">
      <w:pPr>
        <w:pStyle w:val="PL"/>
        <w:shd w:val="clear" w:color="auto" w:fill="E6E6E6"/>
        <w:rPr>
          <w:color w:val="000000"/>
        </w:rPr>
      </w:pPr>
      <w:r w:rsidRPr="001B478F">
        <w:rPr>
          <w:color w:val="000000"/>
        </w:rPr>
        <w:t>}</w:t>
      </w:r>
    </w:p>
    <w:p w14:paraId="763A1043" w14:textId="77777777" w:rsidR="00416102" w:rsidRDefault="00416102" w:rsidP="00416102">
      <w:pPr>
        <w:pStyle w:val="PL"/>
        <w:shd w:val="clear" w:color="auto" w:fill="E6E6E6"/>
        <w:rPr>
          <w:color w:val="000000"/>
        </w:rPr>
      </w:pPr>
    </w:p>
    <w:p w14:paraId="2C8ECF87" w14:textId="77777777" w:rsidR="00416102" w:rsidRDefault="00416102" w:rsidP="00416102">
      <w:pPr>
        <w:pStyle w:val="PL"/>
        <w:shd w:val="clear" w:color="auto" w:fill="E6E6E6"/>
        <w:tabs>
          <w:tab w:val="clear" w:pos="4224"/>
          <w:tab w:val="left" w:pos="4144"/>
        </w:tabs>
        <w:rPr>
          <w:color w:val="000000"/>
        </w:rPr>
      </w:pPr>
      <w:r>
        <w:rPr>
          <w:color w:val="000000"/>
        </w:rPr>
        <w:t>RAN-</w:t>
      </w:r>
      <w:r w:rsidRPr="001B478F">
        <w:rPr>
          <w:color w:val="000000"/>
        </w:rPr>
        <w:t>Area</w:t>
      </w:r>
      <w:r>
        <w:rPr>
          <w:color w:val="000000"/>
        </w:rPr>
        <w:t>ConfigList</w:t>
      </w:r>
      <w:r>
        <w:rPr>
          <w:color w:val="000000"/>
        </w:rPr>
        <w:tab/>
      </w:r>
      <w:r>
        <w:t>::=</w:t>
      </w:r>
      <w:r>
        <w:rPr>
          <w:color w:val="000000"/>
        </w:rPr>
        <w:tab/>
      </w:r>
      <w:r>
        <w:rPr>
          <w:color w:val="000000"/>
        </w:rPr>
        <w:tab/>
      </w:r>
      <w:r>
        <w:rPr>
          <w:color w:val="000000"/>
        </w:rPr>
        <w:tab/>
      </w:r>
      <w:r w:rsidRPr="001B478F">
        <w:rPr>
          <w:color w:val="000000"/>
        </w:rPr>
        <w:t>SEQUENCE (SIZE (1..</w:t>
      </w:r>
      <w:r w:rsidRPr="004B72F5">
        <w:rPr>
          <w:color w:val="FF0000"/>
          <w:highlight w:val="yellow"/>
        </w:rPr>
        <w:t>FFS</w:t>
      </w:r>
      <w:r w:rsidRPr="001B478F">
        <w:rPr>
          <w:color w:val="000000"/>
        </w:rPr>
        <w:t xml:space="preserve">)) OF </w:t>
      </w:r>
      <w:r>
        <w:rPr>
          <w:color w:val="000000"/>
        </w:rPr>
        <w:t>RAN-</w:t>
      </w:r>
      <w:r w:rsidRPr="001B478F">
        <w:rPr>
          <w:color w:val="000000"/>
        </w:rPr>
        <w:t>Area</w:t>
      </w:r>
      <w:r>
        <w:rPr>
          <w:color w:val="000000"/>
        </w:rPr>
        <w:t>Config</w:t>
      </w:r>
    </w:p>
    <w:p w14:paraId="7DBC4B2D" w14:textId="77777777" w:rsidR="00416102" w:rsidRDefault="00416102" w:rsidP="00416102">
      <w:pPr>
        <w:pStyle w:val="PL"/>
        <w:shd w:val="clear" w:color="auto" w:fill="E6E6E6"/>
        <w:rPr>
          <w:color w:val="000000"/>
        </w:rPr>
      </w:pPr>
    </w:p>
    <w:p w14:paraId="3B9CF515" w14:textId="77777777" w:rsidR="00416102" w:rsidRDefault="00416102" w:rsidP="00416102">
      <w:pPr>
        <w:pStyle w:val="PL"/>
        <w:shd w:val="clear" w:color="auto" w:fill="E6E6E6"/>
      </w:pPr>
      <w:r>
        <w:rPr>
          <w:color w:val="000000"/>
        </w:rPr>
        <w:t>RAN-</w:t>
      </w:r>
      <w:r w:rsidRPr="001B478F">
        <w:rPr>
          <w:color w:val="000000"/>
        </w:rPr>
        <w:t>Area</w:t>
      </w:r>
      <w:r>
        <w:rPr>
          <w:color w:val="000000"/>
        </w:rPr>
        <w:t>Config</w:t>
      </w:r>
      <w:r>
        <w:rPr>
          <w:color w:val="000000"/>
        </w:rPr>
        <w:tab/>
      </w:r>
      <w:r>
        <w:t>::=</w:t>
      </w:r>
      <w:r>
        <w:tab/>
        <w:t>SEQUENCE {</w:t>
      </w:r>
    </w:p>
    <w:p w14:paraId="0F730AA9" w14:textId="77777777" w:rsidR="00416102" w:rsidRPr="00201195" w:rsidRDefault="00416102" w:rsidP="00416102">
      <w:pPr>
        <w:pStyle w:val="PL"/>
        <w:shd w:val="clear" w:color="auto" w:fill="E6E6E6"/>
        <w:tabs>
          <w:tab w:val="clear" w:pos="8832"/>
          <w:tab w:val="left" w:pos="8752"/>
        </w:tabs>
        <w:rPr>
          <w:color w:val="808080"/>
        </w:rPr>
      </w:pPr>
      <w:r>
        <w:tab/>
      </w:r>
      <w:r w:rsidRPr="00201195">
        <w:rPr>
          <w:color w:val="808080"/>
        </w:rPr>
        <w:t>-- If trackingAreaCode is not included, use TA of serving cell</w:t>
      </w:r>
    </w:p>
    <w:p w14:paraId="4B6CBBAD" w14:textId="77777777" w:rsidR="00416102" w:rsidRDefault="00416102" w:rsidP="00416102">
      <w:pPr>
        <w:pStyle w:val="PL"/>
        <w:shd w:val="clear" w:color="auto" w:fill="E6E6E6"/>
      </w:pPr>
      <w:r>
        <w:tab/>
        <w:t>t</w:t>
      </w:r>
      <w:r w:rsidRPr="004E1F03">
        <w:t>rackingAreaCode</w:t>
      </w:r>
      <w:r>
        <w:tab/>
      </w:r>
      <w:r>
        <w:tab/>
      </w:r>
      <w:r>
        <w:tab/>
      </w:r>
      <w:r w:rsidRPr="004E1F03">
        <w:t>TrackingAreaCode</w:t>
      </w:r>
      <w:r>
        <w:tab/>
        <w:t>OPTIONAL,</w:t>
      </w:r>
      <w:r>
        <w:tab/>
        <w:t xml:space="preserve"> </w:t>
      </w:r>
    </w:p>
    <w:p w14:paraId="2568C43A" w14:textId="77777777" w:rsidR="00416102" w:rsidRDefault="00416102" w:rsidP="00416102">
      <w:pPr>
        <w:pStyle w:val="PL"/>
        <w:shd w:val="clear" w:color="auto" w:fill="E6E6E6"/>
      </w:pPr>
      <w:r>
        <w:tab/>
        <w:t>ran-AreaCodeList</w:t>
      </w:r>
      <w:r>
        <w:tab/>
      </w:r>
      <w:r>
        <w:tab/>
      </w:r>
      <w:r>
        <w:tab/>
      </w:r>
      <w:r w:rsidRPr="001B478F">
        <w:rPr>
          <w:color w:val="000000"/>
        </w:rPr>
        <w:t>SEQUENCE (SIZE (1..</w:t>
      </w:r>
      <w:r>
        <w:rPr>
          <w:color w:val="FF0000"/>
          <w:highlight w:val="yellow"/>
        </w:rPr>
        <w:t>FFS</w:t>
      </w:r>
      <w:r w:rsidRPr="001B478F">
        <w:rPr>
          <w:color w:val="000000"/>
        </w:rPr>
        <w:t>)</w:t>
      </w:r>
      <w:r>
        <w:rPr>
          <w:color w:val="000000"/>
        </w:rPr>
        <w:t>) OF</w:t>
      </w:r>
      <w:r>
        <w:tab/>
        <w:t>RAN-AreaCode</w:t>
      </w:r>
      <w:r>
        <w:tab/>
      </w:r>
      <w:r>
        <w:tab/>
        <w:t>OPTIONAL</w:t>
      </w:r>
    </w:p>
    <w:p w14:paraId="3F3C9985" w14:textId="77777777" w:rsidR="00416102" w:rsidRDefault="00416102" w:rsidP="00416102">
      <w:pPr>
        <w:pStyle w:val="PL"/>
        <w:shd w:val="clear" w:color="auto" w:fill="E6E6E6"/>
      </w:pPr>
      <w:r>
        <w:t>}</w:t>
      </w:r>
    </w:p>
    <w:p w14:paraId="12DA62DA" w14:textId="77777777" w:rsidR="00416102" w:rsidRDefault="00416102" w:rsidP="00416102">
      <w:pPr>
        <w:pStyle w:val="PL"/>
        <w:shd w:val="clear" w:color="auto" w:fill="E6E6E6"/>
      </w:pPr>
    </w:p>
    <w:p w14:paraId="5F0F0F5F" w14:textId="77777777" w:rsidR="00416102" w:rsidRPr="004478ED" w:rsidRDefault="00416102" w:rsidP="00416102">
      <w:pPr>
        <w:pStyle w:val="PL"/>
        <w:shd w:val="clear" w:color="auto" w:fill="E6E6E6"/>
        <w:rPr>
          <w:color w:val="000000"/>
        </w:rPr>
      </w:pPr>
      <w:r>
        <w:t>RAN-AreaCode</w:t>
      </w:r>
      <w:r>
        <w:rPr>
          <w:color w:val="000000"/>
        </w:rPr>
        <w:tab/>
      </w:r>
      <w:r w:rsidRPr="004E1F03">
        <w:t>::=</w:t>
      </w:r>
      <w:r w:rsidRPr="004E1F03">
        <w:tab/>
      </w:r>
      <w:r w:rsidRPr="004E1F03">
        <w:tab/>
      </w:r>
      <w:r w:rsidRPr="004E1F03">
        <w:tab/>
      </w:r>
      <w:r w:rsidRPr="004E1F03">
        <w:tab/>
        <w:t>BIT STRING (SIZE (</w:t>
      </w:r>
      <w:r w:rsidRPr="004B72F5">
        <w:rPr>
          <w:color w:val="FF0000"/>
          <w:highlight w:val="yellow"/>
        </w:rPr>
        <w:t>FFS</w:t>
      </w:r>
      <w:r w:rsidRPr="00201195">
        <w:t>)</w:t>
      </w:r>
      <w:r w:rsidRPr="004E1F03">
        <w:t>)</w:t>
      </w:r>
      <w:r>
        <w:tab/>
      </w:r>
    </w:p>
    <w:p w14:paraId="1E6FF5E2" w14:textId="321646A6" w:rsidR="00416102" w:rsidRDefault="00416102" w:rsidP="006854C8">
      <w:r>
        <w:lastRenderedPageBreak/>
        <w:t xml:space="preserve">However, in line with what has been discussion in 2.1, the IE </w:t>
      </w:r>
      <w:r w:rsidRPr="00D03049">
        <w:rPr>
          <w:i/>
        </w:rPr>
        <w:t>RAN-NotificationAreaInfo</w:t>
      </w:r>
      <w:r>
        <w:t xml:space="preserve"> should be defined as optional. </w:t>
      </w:r>
    </w:p>
    <w:p w14:paraId="70F02180" w14:textId="671F437D" w:rsidR="00416102" w:rsidRDefault="00416102" w:rsidP="00416102">
      <w:pPr>
        <w:pStyle w:val="Proposal"/>
      </w:pPr>
      <w:bookmarkStart w:id="4" w:name="_Toc506484989"/>
      <w:r>
        <w:t>The IE</w:t>
      </w:r>
      <w:r w:rsidRPr="00416102">
        <w:rPr>
          <w:color w:val="000000"/>
        </w:rPr>
        <w:t xml:space="preserve"> </w:t>
      </w:r>
      <w:r w:rsidRPr="00416102">
        <w:rPr>
          <w:i/>
          <w:color w:val="000000"/>
        </w:rPr>
        <w:t>RAN-NotificationAreaInfo</w:t>
      </w:r>
      <w:r>
        <w:t xml:space="preserve"> </w:t>
      </w:r>
      <w:r w:rsidR="004D588C">
        <w:t xml:space="preserve">is </w:t>
      </w:r>
      <w:r>
        <w:t>defined as optional.</w:t>
      </w:r>
      <w:bookmarkEnd w:id="4"/>
    </w:p>
    <w:p w14:paraId="45EF24D2" w14:textId="77777777" w:rsidR="00416102" w:rsidRDefault="00416102" w:rsidP="00416102"/>
    <w:p w14:paraId="3570E04C" w14:textId="4122AF43" w:rsidR="00416102" w:rsidRDefault="00416102" w:rsidP="00416102">
      <w:r>
        <w:t xml:space="preserve">Another issue in the email discussion that did not seem to be resolved was whether the </w:t>
      </w:r>
      <w:r w:rsidRPr="00D03049">
        <w:rPr>
          <w:i/>
        </w:rPr>
        <w:t>trackingAreaCode</w:t>
      </w:r>
      <w:r>
        <w:t xml:space="preserve">  within the </w:t>
      </w:r>
      <w:r w:rsidRPr="00D03049">
        <w:rPr>
          <w:i/>
          <w:color w:val="000000"/>
        </w:rPr>
        <w:t>RAN-AreaConfig</w:t>
      </w:r>
      <w:r>
        <w:t xml:space="preserve">, when configured, was optional or mandatory. In our view, that should be mandatory as we have agreed that the RAN ID is a subset of a TA, so that complex double planning of area concepts can be avoided by operators. Hence, it is obvious for us that the consequence is that every time network wants to </w:t>
      </w:r>
      <w:bookmarkStart w:id="5" w:name="_GoBack"/>
      <w:bookmarkEnd w:id="5"/>
      <w:r>
        <w:t xml:space="preserve">configure </w:t>
      </w:r>
      <w:r w:rsidR="004D588C">
        <w:t>a RAN ID list each RAN ID has to comprise a TAC.</w:t>
      </w:r>
    </w:p>
    <w:p w14:paraId="1962698C" w14:textId="59410D24" w:rsidR="00C1553F" w:rsidRDefault="004D588C" w:rsidP="00757EE8">
      <w:pPr>
        <w:pStyle w:val="Proposal"/>
      </w:pPr>
      <w:bookmarkStart w:id="6" w:name="_Toc506484990"/>
      <w:r>
        <w:t xml:space="preserve">The parameter </w:t>
      </w:r>
      <w:r w:rsidRPr="00D03049">
        <w:rPr>
          <w:i/>
        </w:rPr>
        <w:t>trackingAreaCode</w:t>
      </w:r>
      <w:r>
        <w:t xml:space="preserve"> within </w:t>
      </w:r>
      <w:r w:rsidRPr="00E72855">
        <w:rPr>
          <w:i/>
          <w:color w:val="000000"/>
        </w:rPr>
        <w:t>RAN-AreaConfig</w:t>
      </w:r>
      <w:r>
        <w:t xml:space="preserve"> is mandatory.</w:t>
      </w:r>
      <w:bookmarkEnd w:id="6"/>
    </w:p>
    <w:p w14:paraId="66A92E4F" w14:textId="77777777" w:rsidR="00C01F33" w:rsidRPr="00CE0424" w:rsidRDefault="00C01F33" w:rsidP="00CE0424">
      <w:pPr>
        <w:pStyle w:val="Heading1"/>
      </w:pPr>
      <w:r w:rsidRPr="00CE0424">
        <w:t>Conclusion</w:t>
      </w:r>
    </w:p>
    <w:p w14:paraId="63DF9B9C" w14:textId="77777777" w:rsidR="00DC5F28"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44DFC">
        <w:t>2</w:t>
      </w:r>
      <w:r w:rsidRPr="00CE0424">
        <w:rPr>
          <w:highlight w:val="cyan"/>
        </w:rPr>
        <w:fldChar w:fldCharType="end"/>
      </w:r>
      <w:r w:rsidRPr="00CE0424">
        <w:t xml:space="preserve"> we </w:t>
      </w:r>
      <w:r>
        <w:t>made the following observations</w:t>
      </w:r>
      <w:r w:rsidRPr="00CE0424">
        <w:t>:</w:t>
      </w:r>
    </w:p>
    <w:p w14:paraId="26F285E3" w14:textId="51D22F53" w:rsidR="00DC5F28" w:rsidRPr="00D03049"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DC5F28">
        <w:t>Observation 1</w:t>
      </w:r>
      <w:r w:rsidR="00DC5F28" w:rsidRPr="00D03049">
        <w:rPr>
          <w:rFonts w:asciiTheme="minorHAnsi" w:eastAsiaTheme="minorEastAsia" w:hAnsiTheme="minorHAnsi" w:cstheme="minorBidi"/>
          <w:b w:val="0"/>
          <w:sz w:val="22"/>
          <w:lang w:eastAsia="sv-SE"/>
        </w:rPr>
        <w:tab/>
      </w:r>
      <w:r w:rsidR="008354D0" w:rsidRPr="008354D0">
        <w:t>An RRC_INACTIVE UE will be configured by NAS with a TAI list.</w:t>
      </w:r>
    </w:p>
    <w:p w14:paraId="41070B90" w14:textId="7DE0CAD0" w:rsidR="00DC5F28" w:rsidRPr="00D03049" w:rsidRDefault="00DC5F28">
      <w:pPr>
        <w:pStyle w:val="TOC1"/>
        <w:rPr>
          <w:rFonts w:asciiTheme="minorHAnsi" w:eastAsiaTheme="minorEastAsia" w:hAnsiTheme="minorHAnsi" w:cstheme="minorBidi"/>
          <w:b w:val="0"/>
          <w:sz w:val="22"/>
          <w:lang w:eastAsia="sv-SE"/>
        </w:rPr>
      </w:pPr>
      <w:r>
        <w:t>Observation 2</w:t>
      </w:r>
      <w:r w:rsidRPr="00D03049">
        <w:rPr>
          <w:rFonts w:asciiTheme="minorHAnsi" w:eastAsiaTheme="minorEastAsia" w:hAnsiTheme="minorHAnsi" w:cstheme="minorBidi"/>
          <w:b w:val="0"/>
          <w:sz w:val="22"/>
          <w:lang w:eastAsia="sv-SE"/>
        </w:rPr>
        <w:tab/>
      </w:r>
      <w:r w:rsidR="008354D0" w:rsidRPr="008354D0">
        <w:t>A default RNA is only needed if it is not explicitly configured if we define the RNA configuration as optional. That has the potential to simplify network implementation and reduce signalling.</w:t>
      </w:r>
    </w:p>
    <w:p w14:paraId="7BA497B9" w14:textId="77777777" w:rsidR="008E065E" w:rsidRDefault="008E065E" w:rsidP="008E065E">
      <w:pPr>
        <w:pStyle w:val="BodyText"/>
        <w:rPr>
          <w:b/>
          <w:bCs/>
        </w:rPr>
      </w:pPr>
      <w:r>
        <w:rPr>
          <w:b/>
          <w:bCs/>
        </w:rPr>
        <w:fldChar w:fldCharType="end"/>
      </w:r>
    </w:p>
    <w:p w14:paraId="6E9496B9" w14:textId="77777777" w:rsidR="008F2ED0"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44DFC">
        <w:t>2</w:t>
      </w:r>
      <w:r w:rsidRPr="00CE0424">
        <w:rPr>
          <w:highlight w:val="cyan"/>
        </w:rPr>
        <w:fldChar w:fldCharType="end"/>
      </w:r>
      <w:r w:rsidRPr="00CE0424">
        <w:t xml:space="preserve"> we propose the following:</w:t>
      </w:r>
    </w:p>
    <w:p w14:paraId="7BF3905F" w14:textId="3E6C829F" w:rsidR="008F2ED0" w:rsidRPr="00D03049"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8F2ED0">
        <w:t>Proposal 1</w:t>
      </w:r>
      <w:r w:rsidR="008F2ED0" w:rsidRPr="00D03049">
        <w:rPr>
          <w:rFonts w:asciiTheme="minorHAnsi" w:eastAsiaTheme="minorEastAsia" w:hAnsiTheme="minorHAnsi" w:cstheme="minorBidi"/>
          <w:b w:val="0"/>
          <w:sz w:val="22"/>
          <w:lang w:eastAsia="sv-SE"/>
        </w:rPr>
        <w:tab/>
      </w:r>
      <w:r w:rsidR="00512F29" w:rsidRPr="00512F29">
        <w:t>If RNA is not configured, RNAU due to mobility is not performed. When a UE is in RRC_INACTIVE, it shall always do periodic RNAU.</w:t>
      </w:r>
    </w:p>
    <w:p w14:paraId="49F6763C" w14:textId="0D96A5BB" w:rsidR="008F2ED0" w:rsidRPr="00D03049" w:rsidRDefault="008F2ED0">
      <w:pPr>
        <w:pStyle w:val="TOC1"/>
        <w:rPr>
          <w:rFonts w:asciiTheme="minorHAnsi" w:eastAsiaTheme="minorEastAsia" w:hAnsiTheme="minorHAnsi" w:cstheme="minorBidi"/>
          <w:b w:val="0"/>
          <w:sz w:val="22"/>
          <w:lang w:eastAsia="sv-SE"/>
        </w:rPr>
      </w:pPr>
      <w:r>
        <w:t>Proposal 2</w:t>
      </w:r>
      <w:r w:rsidRPr="00D03049">
        <w:rPr>
          <w:rFonts w:asciiTheme="minorHAnsi" w:eastAsiaTheme="minorEastAsia" w:hAnsiTheme="minorHAnsi" w:cstheme="minorBidi"/>
          <w:b w:val="0"/>
          <w:sz w:val="22"/>
          <w:lang w:eastAsia="sv-SE"/>
        </w:rPr>
        <w:tab/>
      </w:r>
      <w:r w:rsidR="00512F29" w:rsidRPr="00512F29">
        <w:t>The IE RAN-NotificationAreaInfo is defined as optional.</w:t>
      </w:r>
    </w:p>
    <w:p w14:paraId="0F22C107" w14:textId="2EC43A5E" w:rsidR="008F2ED0" w:rsidRPr="00D03049" w:rsidRDefault="008F2ED0">
      <w:pPr>
        <w:pStyle w:val="TOC1"/>
        <w:rPr>
          <w:rFonts w:asciiTheme="minorHAnsi" w:eastAsiaTheme="minorEastAsia" w:hAnsiTheme="minorHAnsi" w:cstheme="minorBidi"/>
          <w:b w:val="0"/>
          <w:sz w:val="22"/>
          <w:lang w:eastAsia="sv-SE"/>
        </w:rPr>
      </w:pPr>
      <w:r>
        <w:t>Proposal 3</w:t>
      </w:r>
      <w:r w:rsidRPr="00D03049">
        <w:rPr>
          <w:rFonts w:asciiTheme="minorHAnsi" w:eastAsiaTheme="minorEastAsia" w:hAnsiTheme="minorHAnsi" w:cstheme="minorBidi"/>
          <w:b w:val="0"/>
          <w:sz w:val="22"/>
          <w:lang w:eastAsia="sv-SE"/>
        </w:rPr>
        <w:tab/>
      </w:r>
      <w:r w:rsidR="00512F29" w:rsidRPr="00512F29">
        <w:t>The parameter trackingAreaCode within RAN-AreaConfig is mandatory.</w:t>
      </w:r>
    </w:p>
    <w:p w14:paraId="0F90CE6A" w14:textId="77777777" w:rsidR="008E065E" w:rsidRPr="00CE0424" w:rsidRDefault="008E065E" w:rsidP="008E065E">
      <w:pPr>
        <w:rPr>
          <w:b/>
          <w:bCs/>
        </w:rPr>
      </w:pPr>
      <w:r>
        <w:rPr>
          <w:b/>
          <w:bCs/>
        </w:rPr>
        <w:fldChar w:fldCharType="end"/>
      </w:r>
    </w:p>
    <w:p w14:paraId="6C76205B" w14:textId="77777777" w:rsidR="003A7EF3" w:rsidRPr="00CE0424" w:rsidRDefault="003A7EF3" w:rsidP="00CE0424">
      <w:pPr>
        <w:pStyle w:val="BodyText"/>
      </w:pPr>
      <w:bookmarkStart w:id="7" w:name="_In-sequence_SDU_delivery"/>
      <w:bookmarkEnd w:id="7"/>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81DF9" w14:textId="77777777" w:rsidR="00612A57" w:rsidRDefault="00612A57">
      <w:r>
        <w:separator/>
      </w:r>
    </w:p>
  </w:endnote>
  <w:endnote w:type="continuationSeparator" w:id="0">
    <w:p w14:paraId="6D085837" w14:textId="77777777" w:rsidR="00612A57" w:rsidRDefault="00612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080D7" w14:textId="38170B7F" w:rsidR="003725A8" w:rsidRDefault="003725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94FF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4FF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4A095" w14:textId="77777777" w:rsidR="00612A57" w:rsidRDefault="00612A57">
      <w:r>
        <w:separator/>
      </w:r>
    </w:p>
  </w:footnote>
  <w:footnote w:type="continuationSeparator" w:id="0">
    <w:p w14:paraId="3813EBA5" w14:textId="77777777" w:rsidR="00612A57" w:rsidRDefault="00612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F0BF0" w14:textId="77777777" w:rsidR="003725A8" w:rsidRDefault="003725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9A695F"/>
    <w:multiLevelType w:val="hybridMultilevel"/>
    <w:tmpl w:val="2D023042"/>
    <w:lvl w:ilvl="0" w:tplc="D5465B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62BCB"/>
    <w:multiLevelType w:val="hybridMultilevel"/>
    <w:tmpl w:val="88A49B78"/>
    <w:lvl w:ilvl="0" w:tplc="8474D3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4410CB"/>
    <w:multiLevelType w:val="hybridMultilevel"/>
    <w:tmpl w:val="B4E42CF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8052A5"/>
    <w:multiLevelType w:val="hybridMultilevel"/>
    <w:tmpl w:val="F7DE81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0"/>
  </w:num>
  <w:num w:numId="17">
    <w:abstractNumId w:val="15"/>
  </w:num>
  <w:num w:numId="18">
    <w:abstractNumId w:val="5"/>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DFC"/>
    <w:rsid w:val="000006E1"/>
    <w:rsid w:val="00002A37"/>
    <w:rsid w:val="000039F4"/>
    <w:rsid w:val="00006446"/>
    <w:rsid w:val="00006896"/>
    <w:rsid w:val="00007CDC"/>
    <w:rsid w:val="00011B28"/>
    <w:rsid w:val="000151AE"/>
    <w:rsid w:val="00015D15"/>
    <w:rsid w:val="000225A6"/>
    <w:rsid w:val="0002564D"/>
    <w:rsid w:val="00025ECA"/>
    <w:rsid w:val="000325B8"/>
    <w:rsid w:val="00034C15"/>
    <w:rsid w:val="00036BA1"/>
    <w:rsid w:val="000422E2"/>
    <w:rsid w:val="00042F22"/>
    <w:rsid w:val="000437B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F36"/>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409"/>
    <w:rsid w:val="0012377F"/>
    <w:rsid w:val="00124314"/>
    <w:rsid w:val="001269F4"/>
    <w:rsid w:val="00126B4A"/>
    <w:rsid w:val="00132FD0"/>
    <w:rsid w:val="001344C0"/>
    <w:rsid w:val="001346FA"/>
    <w:rsid w:val="00135252"/>
    <w:rsid w:val="00137AB5"/>
    <w:rsid w:val="00137F0B"/>
    <w:rsid w:val="00151E23"/>
    <w:rsid w:val="001526E0"/>
    <w:rsid w:val="001551B5"/>
    <w:rsid w:val="00164037"/>
    <w:rsid w:val="001659C1"/>
    <w:rsid w:val="00173A8E"/>
    <w:rsid w:val="00177795"/>
    <w:rsid w:val="0018143F"/>
    <w:rsid w:val="0018194F"/>
    <w:rsid w:val="00190AC1"/>
    <w:rsid w:val="0019341A"/>
    <w:rsid w:val="0019748A"/>
    <w:rsid w:val="00197DF9"/>
    <w:rsid w:val="001A1987"/>
    <w:rsid w:val="001A2564"/>
    <w:rsid w:val="001A6173"/>
    <w:rsid w:val="001A6CBA"/>
    <w:rsid w:val="001B0D97"/>
    <w:rsid w:val="001B5A5D"/>
    <w:rsid w:val="001C1CE5"/>
    <w:rsid w:val="001C1DA0"/>
    <w:rsid w:val="001C3D2A"/>
    <w:rsid w:val="001D5129"/>
    <w:rsid w:val="001D51BA"/>
    <w:rsid w:val="001D6342"/>
    <w:rsid w:val="001D6D53"/>
    <w:rsid w:val="001E58E2"/>
    <w:rsid w:val="001E7AED"/>
    <w:rsid w:val="001F3916"/>
    <w:rsid w:val="001F54C5"/>
    <w:rsid w:val="001F662C"/>
    <w:rsid w:val="001F7074"/>
    <w:rsid w:val="00200490"/>
    <w:rsid w:val="00201F3A"/>
    <w:rsid w:val="002031E6"/>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0CF"/>
    <w:rsid w:val="002435B3"/>
    <w:rsid w:val="002458EB"/>
    <w:rsid w:val="0024636B"/>
    <w:rsid w:val="002500C8"/>
    <w:rsid w:val="00256492"/>
    <w:rsid w:val="00257543"/>
    <w:rsid w:val="002617E7"/>
    <w:rsid w:val="00264228"/>
    <w:rsid w:val="00264334"/>
    <w:rsid w:val="0026473E"/>
    <w:rsid w:val="00264A2C"/>
    <w:rsid w:val="00266214"/>
    <w:rsid w:val="00267C83"/>
    <w:rsid w:val="0027144F"/>
    <w:rsid w:val="00271F3A"/>
    <w:rsid w:val="00273278"/>
    <w:rsid w:val="002737F4"/>
    <w:rsid w:val="00275D59"/>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00D"/>
    <w:rsid w:val="00301CE6"/>
    <w:rsid w:val="00301EC4"/>
    <w:rsid w:val="0030256B"/>
    <w:rsid w:val="0030501F"/>
    <w:rsid w:val="00307220"/>
    <w:rsid w:val="00307BA1"/>
    <w:rsid w:val="00311702"/>
    <w:rsid w:val="00311E82"/>
    <w:rsid w:val="00313FD6"/>
    <w:rsid w:val="003143BD"/>
    <w:rsid w:val="00315E93"/>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25A8"/>
    <w:rsid w:val="003742AC"/>
    <w:rsid w:val="003773BA"/>
    <w:rsid w:val="00377CE1"/>
    <w:rsid w:val="003829BF"/>
    <w:rsid w:val="00384D10"/>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7A4"/>
    <w:rsid w:val="00410B72"/>
    <w:rsid w:val="00410F18"/>
    <w:rsid w:val="0041263E"/>
    <w:rsid w:val="00413AAC"/>
    <w:rsid w:val="00416102"/>
    <w:rsid w:val="00421105"/>
    <w:rsid w:val="004242F4"/>
    <w:rsid w:val="00427248"/>
    <w:rsid w:val="004340F8"/>
    <w:rsid w:val="00437447"/>
    <w:rsid w:val="00441A92"/>
    <w:rsid w:val="00444F56"/>
    <w:rsid w:val="00446488"/>
    <w:rsid w:val="00450F84"/>
    <w:rsid w:val="004517AA"/>
    <w:rsid w:val="00452CAC"/>
    <w:rsid w:val="00457565"/>
    <w:rsid w:val="00457B71"/>
    <w:rsid w:val="004669E2"/>
    <w:rsid w:val="00470C31"/>
    <w:rsid w:val="004734D0"/>
    <w:rsid w:val="00474385"/>
    <w:rsid w:val="0047556B"/>
    <w:rsid w:val="004759D1"/>
    <w:rsid w:val="00477768"/>
    <w:rsid w:val="00492BC5"/>
    <w:rsid w:val="004964F1"/>
    <w:rsid w:val="0049662D"/>
    <w:rsid w:val="004A16BC"/>
    <w:rsid w:val="004A25DC"/>
    <w:rsid w:val="004A2B94"/>
    <w:rsid w:val="004B7C0C"/>
    <w:rsid w:val="004C2DB9"/>
    <w:rsid w:val="004C3898"/>
    <w:rsid w:val="004D36B1"/>
    <w:rsid w:val="004D588C"/>
    <w:rsid w:val="004D7EBD"/>
    <w:rsid w:val="004E2680"/>
    <w:rsid w:val="004E28F9"/>
    <w:rsid w:val="004E334F"/>
    <w:rsid w:val="004E462E"/>
    <w:rsid w:val="004E56DC"/>
    <w:rsid w:val="004E76F4"/>
    <w:rsid w:val="004F0B4E"/>
    <w:rsid w:val="004F0B6C"/>
    <w:rsid w:val="004F2078"/>
    <w:rsid w:val="004F4DA3"/>
    <w:rsid w:val="00506557"/>
    <w:rsid w:val="0050677A"/>
    <w:rsid w:val="005108D8"/>
    <w:rsid w:val="005116F9"/>
    <w:rsid w:val="00512F29"/>
    <w:rsid w:val="005153A7"/>
    <w:rsid w:val="0051606F"/>
    <w:rsid w:val="005219CF"/>
    <w:rsid w:val="00530646"/>
    <w:rsid w:val="00534B59"/>
    <w:rsid w:val="00536759"/>
    <w:rsid w:val="00537C62"/>
    <w:rsid w:val="00546970"/>
    <w:rsid w:val="0055009B"/>
    <w:rsid w:val="00554E19"/>
    <w:rsid w:val="0056121F"/>
    <w:rsid w:val="00572466"/>
    <w:rsid w:val="00572505"/>
    <w:rsid w:val="00582809"/>
    <w:rsid w:val="0058798C"/>
    <w:rsid w:val="005900FA"/>
    <w:rsid w:val="005935A4"/>
    <w:rsid w:val="005948C2"/>
    <w:rsid w:val="00595DCA"/>
    <w:rsid w:val="00596A58"/>
    <w:rsid w:val="0059779B"/>
    <w:rsid w:val="005A209A"/>
    <w:rsid w:val="005A662D"/>
    <w:rsid w:val="005B35D7"/>
    <w:rsid w:val="005B392A"/>
    <w:rsid w:val="005B3AA3"/>
    <w:rsid w:val="005B591A"/>
    <w:rsid w:val="005B6F83"/>
    <w:rsid w:val="005C74FB"/>
    <w:rsid w:val="005D12C8"/>
    <w:rsid w:val="005D1602"/>
    <w:rsid w:val="005D4A5D"/>
    <w:rsid w:val="005E03C7"/>
    <w:rsid w:val="005E385F"/>
    <w:rsid w:val="005E5B81"/>
    <w:rsid w:val="005F2CB1"/>
    <w:rsid w:val="005F3025"/>
    <w:rsid w:val="005F618C"/>
    <w:rsid w:val="005F70BD"/>
    <w:rsid w:val="0060283C"/>
    <w:rsid w:val="00604F14"/>
    <w:rsid w:val="00611B83"/>
    <w:rsid w:val="00612A57"/>
    <w:rsid w:val="00613257"/>
    <w:rsid w:val="00613CFE"/>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5CE"/>
    <w:rsid w:val="0064396A"/>
    <w:rsid w:val="0064624E"/>
    <w:rsid w:val="00650AB9"/>
    <w:rsid w:val="00655733"/>
    <w:rsid w:val="00655ACD"/>
    <w:rsid w:val="00656A92"/>
    <w:rsid w:val="00656DDE"/>
    <w:rsid w:val="0066011D"/>
    <w:rsid w:val="006607C0"/>
    <w:rsid w:val="006613A6"/>
    <w:rsid w:val="006627A2"/>
    <w:rsid w:val="006634E6"/>
    <w:rsid w:val="00664FAC"/>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4C8"/>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2642"/>
    <w:rsid w:val="006D6F08"/>
    <w:rsid w:val="006E062C"/>
    <w:rsid w:val="006E1120"/>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5BDE"/>
    <w:rsid w:val="007571E1"/>
    <w:rsid w:val="00757EE8"/>
    <w:rsid w:val="007604B2"/>
    <w:rsid w:val="00765281"/>
    <w:rsid w:val="00766BAD"/>
    <w:rsid w:val="007730BD"/>
    <w:rsid w:val="007755F2"/>
    <w:rsid w:val="00776971"/>
    <w:rsid w:val="0078177E"/>
    <w:rsid w:val="0078304C"/>
    <w:rsid w:val="00783673"/>
    <w:rsid w:val="00785490"/>
    <w:rsid w:val="007925EA"/>
    <w:rsid w:val="00793CD8"/>
    <w:rsid w:val="00793F58"/>
    <w:rsid w:val="00795C92"/>
    <w:rsid w:val="00796231"/>
    <w:rsid w:val="007A1CB3"/>
    <w:rsid w:val="007A306F"/>
    <w:rsid w:val="007A43A6"/>
    <w:rsid w:val="007A58A6"/>
    <w:rsid w:val="007B3D2D"/>
    <w:rsid w:val="007B50AE"/>
    <w:rsid w:val="007B51DF"/>
    <w:rsid w:val="007C05DD"/>
    <w:rsid w:val="007C1C89"/>
    <w:rsid w:val="007C3D18"/>
    <w:rsid w:val="007C60BF"/>
    <w:rsid w:val="007C6A07"/>
    <w:rsid w:val="007C75A1"/>
    <w:rsid w:val="007C77A5"/>
    <w:rsid w:val="007D04E5"/>
    <w:rsid w:val="007D5901"/>
    <w:rsid w:val="007D7526"/>
    <w:rsid w:val="007E3AF7"/>
    <w:rsid w:val="007E42C1"/>
    <w:rsid w:val="007E4610"/>
    <w:rsid w:val="007E4715"/>
    <w:rsid w:val="007E505B"/>
    <w:rsid w:val="007E7091"/>
    <w:rsid w:val="007F1F14"/>
    <w:rsid w:val="00803FAE"/>
    <w:rsid w:val="0080605F"/>
    <w:rsid w:val="00807786"/>
    <w:rsid w:val="00811FCB"/>
    <w:rsid w:val="008158D6"/>
    <w:rsid w:val="00817196"/>
    <w:rsid w:val="0082085D"/>
    <w:rsid w:val="008235DB"/>
    <w:rsid w:val="00824AB4"/>
    <w:rsid w:val="00825C42"/>
    <w:rsid w:val="00825D25"/>
    <w:rsid w:val="00827D6F"/>
    <w:rsid w:val="00832274"/>
    <w:rsid w:val="008354D0"/>
    <w:rsid w:val="008376AC"/>
    <w:rsid w:val="008444E8"/>
    <w:rsid w:val="00844E80"/>
    <w:rsid w:val="00846FE7"/>
    <w:rsid w:val="00854F97"/>
    <w:rsid w:val="00856911"/>
    <w:rsid w:val="00864168"/>
    <w:rsid w:val="008677FD"/>
    <w:rsid w:val="00867B48"/>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4F5D"/>
    <w:rsid w:val="008A51A8"/>
    <w:rsid w:val="008A54C7"/>
    <w:rsid w:val="008A77D8"/>
    <w:rsid w:val="008B0483"/>
    <w:rsid w:val="008B0B38"/>
    <w:rsid w:val="008B120C"/>
    <w:rsid w:val="008B51A0"/>
    <w:rsid w:val="008B592A"/>
    <w:rsid w:val="008B7B5C"/>
    <w:rsid w:val="008C0C99"/>
    <w:rsid w:val="008C2017"/>
    <w:rsid w:val="008C4958"/>
    <w:rsid w:val="008C4BAA"/>
    <w:rsid w:val="008C6AE8"/>
    <w:rsid w:val="008C7573"/>
    <w:rsid w:val="008D34F1"/>
    <w:rsid w:val="008D3904"/>
    <w:rsid w:val="008D39D8"/>
    <w:rsid w:val="008D6D1A"/>
    <w:rsid w:val="008E065E"/>
    <w:rsid w:val="008E0927"/>
    <w:rsid w:val="008E1909"/>
    <w:rsid w:val="008F1EAB"/>
    <w:rsid w:val="008F2ED0"/>
    <w:rsid w:val="008F33DC"/>
    <w:rsid w:val="008F477F"/>
    <w:rsid w:val="008F7F18"/>
    <w:rsid w:val="00902350"/>
    <w:rsid w:val="0090336B"/>
    <w:rsid w:val="009053AA"/>
    <w:rsid w:val="00906939"/>
    <w:rsid w:val="00910B7D"/>
    <w:rsid w:val="00911DFB"/>
    <w:rsid w:val="009139D9"/>
    <w:rsid w:val="00914AD8"/>
    <w:rsid w:val="00914DB8"/>
    <w:rsid w:val="00916079"/>
    <w:rsid w:val="0091780A"/>
    <w:rsid w:val="00917CE9"/>
    <w:rsid w:val="00920BF2"/>
    <w:rsid w:val="00922010"/>
    <w:rsid w:val="00931BD9"/>
    <w:rsid w:val="009368F3"/>
    <w:rsid w:val="00937FBD"/>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EC3"/>
    <w:rsid w:val="009960EC"/>
    <w:rsid w:val="009970DD"/>
    <w:rsid w:val="009A0FBA"/>
    <w:rsid w:val="009A1601"/>
    <w:rsid w:val="009A462D"/>
    <w:rsid w:val="009A5CBA"/>
    <w:rsid w:val="009B1F30"/>
    <w:rsid w:val="009B3AC2"/>
    <w:rsid w:val="009B4DF4"/>
    <w:rsid w:val="009B564E"/>
    <w:rsid w:val="009B7E87"/>
    <w:rsid w:val="009C403E"/>
    <w:rsid w:val="009D1BBE"/>
    <w:rsid w:val="009D4FF0"/>
    <w:rsid w:val="009D703C"/>
    <w:rsid w:val="009D718F"/>
    <w:rsid w:val="009E068F"/>
    <w:rsid w:val="009E14E0"/>
    <w:rsid w:val="009E35DB"/>
    <w:rsid w:val="009E47A3"/>
    <w:rsid w:val="009F08F3"/>
    <w:rsid w:val="009F344F"/>
    <w:rsid w:val="00A048A8"/>
    <w:rsid w:val="00A04F49"/>
    <w:rsid w:val="00A130AB"/>
    <w:rsid w:val="00A13E54"/>
    <w:rsid w:val="00A17F63"/>
    <w:rsid w:val="00A2052C"/>
    <w:rsid w:val="00A2193B"/>
    <w:rsid w:val="00A233E3"/>
    <w:rsid w:val="00A2351A"/>
    <w:rsid w:val="00A264A9"/>
    <w:rsid w:val="00A273C1"/>
    <w:rsid w:val="00A27785"/>
    <w:rsid w:val="00A30187"/>
    <w:rsid w:val="00A30425"/>
    <w:rsid w:val="00A3448A"/>
    <w:rsid w:val="00A36297"/>
    <w:rsid w:val="00A41E2B"/>
    <w:rsid w:val="00A45B74"/>
    <w:rsid w:val="00A52E1D"/>
    <w:rsid w:val="00A57BA2"/>
    <w:rsid w:val="00A61499"/>
    <w:rsid w:val="00A62A77"/>
    <w:rsid w:val="00A63483"/>
    <w:rsid w:val="00A657D7"/>
    <w:rsid w:val="00A660AC"/>
    <w:rsid w:val="00A66F55"/>
    <w:rsid w:val="00A67E6C"/>
    <w:rsid w:val="00A7133C"/>
    <w:rsid w:val="00A71B99"/>
    <w:rsid w:val="00A739D0"/>
    <w:rsid w:val="00A761D4"/>
    <w:rsid w:val="00A77A4B"/>
    <w:rsid w:val="00A77EC4"/>
    <w:rsid w:val="00A92879"/>
    <w:rsid w:val="00A9442A"/>
    <w:rsid w:val="00A964AC"/>
    <w:rsid w:val="00AA016F"/>
    <w:rsid w:val="00AA1ED6"/>
    <w:rsid w:val="00AA51D6"/>
    <w:rsid w:val="00AB0BC8"/>
    <w:rsid w:val="00AB11CA"/>
    <w:rsid w:val="00AB14D9"/>
    <w:rsid w:val="00AB4AB8"/>
    <w:rsid w:val="00AB655E"/>
    <w:rsid w:val="00AC007F"/>
    <w:rsid w:val="00AC2ECD"/>
    <w:rsid w:val="00AC308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61A4"/>
    <w:rsid w:val="00B16F00"/>
    <w:rsid w:val="00B20256"/>
    <w:rsid w:val="00B20D09"/>
    <w:rsid w:val="00B243E8"/>
    <w:rsid w:val="00B2763F"/>
    <w:rsid w:val="00B27AAC"/>
    <w:rsid w:val="00B30929"/>
    <w:rsid w:val="00B369B8"/>
    <w:rsid w:val="00B372AA"/>
    <w:rsid w:val="00B40445"/>
    <w:rsid w:val="00B41888"/>
    <w:rsid w:val="00B45A52"/>
    <w:rsid w:val="00B45F72"/>
    <w:rsid w:val="00B46175"/>
    <w:rsid w:val="00B54C20"/>
    <w:rsid w:val="00B6188F"/>
    <w:rsid w:val="00B664C7"/>
    <w:rsid w:val="00B739F6"/>
    <w:rsid w:val="00B81A6C"/>
    <w:rsid w:val="00B85DE5"/>
    <w:rsid w:val="00B90F73"/>
    <w:rsid w:val="00B93B59"/>
    <w:rsid w:val="00B9406A"/>
    <w:rsid w:val="00B94FF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553F"/>
    <w:rsid w:val="00C237CC"/>
    <w:rsid w:val="00C24345"/>
    <w:rsid w:val="00C279B5"/>
    <w:rsid w:val="00C27C45"/>
    <w:rsid w:val="00C3719D"/>
    <w:rsid w:val="00C53A6F"/>
    <w:rsid w:val="00C54995"/>
    <w:rsid w:val="00C54D41"/>
    <w:rsid w:val="00C60783"/>
    <w:rsid w:val="00C64672"/>
    <w:rsid w:val="00C70697"/>
    <w:rsid w:val="00C72EF4"/>
    <w:rsid w:val="00C73F4C"/>
    <w:rsid w:val="00C75D2F"/>
    <w:rsid w:val="00C767BE"/>
    <w:rsid w:val="00C76E3C"/>
    <w:rsid w:val="00C800A7"/>
    <w:rsid w:val="00C81568"/>
    <w:rsid w:val="00C82E34"/>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3528"/>
    <w:rsid w:val="00CE527A"/>
    <w:rsid w:val="00CE7561"/>
    <w:rsid w:val="00CF1354"/>
    <w:rsid w:val="00CF3B1F"/>
    <w:rsid w:val="00CF3BF6"/>
    <w:rsid w:val="00CF5BCF"/>
    <w:rsid w:val="00CF625B"/>
    <w:rsid w:val="00CF687E"/>
    <w:rsid w:val="00D0249E"/>
    <w:rsid w:val="00D03049"/>
    <w:rsid w:val="00D0349B"/>
    <w:rsid w:val="00D10249"/>
    <w:rsid w:val="00D115C3"/>
    <w:rsid w:val="00D11897"/>
    <w:rsid w:val="00D13135"/>
    <w:rsid w:val="00D13E4E"/>
    <w:rsid w:val="00D239A7"/>
    <w:rsid w:val="00D23F47"/>
    <w:rsid w:val="00D3181F"/>
    <w:rsid w:val="00D323F0"/>
    <w:rsid w:val="00D335D4"/>
    <w:rsid w:val="00D36E71"/>
    <w:rsid w:val="00D37D87"/>
    <w:rsid w:val="00D40B33"/>
    <w:rsid w:val="00D4318F"/>
    <w:rsid w:val="00D438BF"/>
    <w:rsid w:val="00D440F8"/>
    <w:rsid w:val="00D50109"/>
    <w:rsid w:val="00D50F97"/>
    <w:rsid w:val="00D542CE"/>
    <w:rsid w:val="00D546FF"/>
    <w:rsid w:val="00D55AD5"/>
    <w:rsid w:val="00D576CA"/>
    <w:rsid w:val="00D61AF5"/>
    <w:rsid w:val="00D652B5"/>
    <w:rsid w:val="00D66155"/>
    <w:rsid w:val="00D708B0"/>
    <w:rsid w:val="00D77B1D"/>
    <w:rsid w:val="00D8021F"/>
    <w:rsid w:val="00D80383"/>
    <w:rsid w:val="00D8222E"/>
    <w:rsid w:val="00D823C6"/>
    <w:rsid w:val="00D86CA3"/>
    <w:rsid w:val="00D871CE"/>
    <w:rsid w:val="00D9196D"/>
    <w:rsid w:val="00D92982"/>
    <w:rsid w:val="00DA305E"/>
    <w:rsid w:val="00DA5417"/>
    <w:rsid w:val="00DA56E8"/>
    <w:rsid w:val="00DB0A9F"/>
    <w:rsid w:val="00DB377D"/>
    <w:rsid w:val="00DC2D36"/>
    <w:rsid w:val="00DC53EF"/>
    <w:rsid w:val="00DC5F28"/>
    <w:rsid w:val="00DC61F2"/>
    <w:rsid w:val="00DE54CF"/>
    <w:rsid w:val="00DE5608"/>
    <w:rsid w:val="00DE58D0"/>
    <w:rsid w:val="00DE654F"/>
    <w:rsid w:val="00DF0B6E"/>
    <w:rsid w:val="00DF15E0"/>
    <w:rsid w:val="00DF1637"/>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84A"/>
    <w:rsid w:val="00E44DFC"/>
    <w:rsid w:val="00E46886"/>
    <w:rsid w:val="00E47AEF"/>
    <w:rsid w:val="00E53B75"/>
    <w:rsid w:val="00E54E3B"/>
    <w:rsid w:val="00E57565"/>
    <w:rsid w:val="00E63838"/>
    <w:rsid w:val="00E64434"/>
    <w:rsid w:val="00E67C51"/>
    <w:rsid w:val="00E72EFC"/>
    <w:rsid w:val="00E73A84"/>
    <w:rsid w:val="00E758EC"/>
    <w:rsid w:val="00E8234C"/>
    <w:rsid w:val="00E83AA9"/>
    <w:rsid w:val="00E85928"/>
    <w:rsid w:val="00E87822"/>
    <w:rsid w:val="00E90395"/>
    <w:rsid w:val="00E90656"/>
    <w:rsid w:val="00E90CDE"/>
    <w:rsid w:val="00E90E49"/>
    <w:rsid w:val="00E917F9"/>
    <w:rsid w:val="00E9291C"/>
    <w:rsid w:val="00E93FFE"/>
    <w:rsid w:val="00E94F8A"/>
    <w:rsid w:val="00EA4CCB"/>
    <w:rsid w:val="00EA7A41"/>
    <w:rsid w:val="00EB077B"/>
    <w:rsid w:val="00EB4EA2"/>
    <w:rsid w:val="00EC27C6"/>
    <w:rsid w:val="00EC4207"/>
    <w:rsid w:val="00EC5653"/>
    <w:rsid w:val="00EC71CE"/>
    <w:rsid w:val="00ED1006"/>
    <w:rsid w:val="00EE408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492"/>
    <w:rsid w:val="00F4766C"/>
    <w:rsid w:val="00F507D1"/>
    <w:rsid w:val="00F519CE"/>
    <w:rsid w:val="00F51ADA"/>
    <w:rsid w:val="00F57309"/>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A72"/>
    <w:rsid w:val="00FB4C80"/>
    <w:rsid w:val="00FB6578"/>
    <w:rsid w:val="00FB6A6A"/>
    <w:rsid w:val="00FC7429"/>
    <w:rsid w:val="00FD07F6"/>
    <w:rsid w:val="00FD0D1B"/>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A30CF5"/>
  <w15:chartTrackingRefBased/>
  <w15:docId w15:val="{53F5D1A3-8373-4CC5-9D33-4D0CBE749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04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3042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3042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30425"/>
    <w:pPr>
      <w:numPr>
        <w:ilvl w:val="2"/>
      </w:numPr>
      <w:spacing w:before="120"/>
      <w:outlineLvl w:val="2"/>
    </w:pPr>
    <w:rPr>
      <w:sz w:val="28"/>
      <w:szCs w:val="28"/>
    </w:rPr>
  </w:style>
  <w:style w:type="paragraph" w:styleId="Heading4">
    <w:name w:val="heading 4"/>
    <w:basedOn w:val="Heading3"/>
    <w:next w:val="Normal"/>
    <w:qFormat/>
    <w:rsid w:val="00A30425"/>
    <w:pPr>
      <w:numPr>
        <w:ilvl w:val="3"/>
      </w:numPr>
      <w:outlineLvl w:val="3"/>
    </w:pPr>
    <w:rPr>
      <w:sz w:val="24"/>
      <w:szCs w:val="24"/>
    </w:rPr>
  </w:style>
  <w:style w:type="paragraph" w:styleId="Heading5">
    <w:name w:val="heading 5"/>
    <w:basedOn w:val="Heading4"/>
    <w:next w:val="Normal"/>
    <w:qFormat/>
    <w:rsid w:val="00A30425"/>
    <w:pPr>
      <w:numPr>
        <w:ilvl w:val="4"/>
      </w:numPr>
      <w:outlineLvl w:val="4"/>
    </w:pPr>
    <w:rPr>
      <w:sz w:val="22"/>
      <w:szCs w:val="22"/>
    </w:rPr>
  </w:style>
  <w:style w:type="paragraph" w:styleId="Heading6">
    <w:name w:val="heading 6"/>
    <w:basedOn w:val="Normal"/>
    <w:next w:val="Normal"/>
    <w:qFormat/>
    <w:rsid w:val="00A30425"/>
    <w:pPr>
      <w:keepNext/>
      <w:keepLines/>
      <w:numPr>
        <w:ilvl w:val="5"/>
        <w:numId w:val="1"/>
      </w:numPr>
      <w:spacing w:before="120"/>
      <w:outlineLvl w:val="5"/>
    </w:pPr>
    <w:rPr>
      <w:rFonts w:cs="Arial"/>
    </w:rPr>
  </w:style>
  <w:style w:type="paragraph" w:styleId="Heading7">
    <w:name w:val="heading 7"/>
    <w:basedOn w:val="Normal"/>
    <w:next w:val="Normal"/>
    <w:qFormat/>
    <w:rsid w:val="00A30425"/>
    <w:pPr>
      <w:keepNext/>
      <w:keepLines/>
      <w:numPr>
        <w:ilvl w:val="6"/>
        <w:numId w:val="1"/>
      </w:numPr>
      <w:spacing w:before="120"/>
      <w:outlineLvl w:val="6"/>
    </w:pPr>
    <w:rPr>
      <w:rFonts w:cs="Arial"/>
    </w:rPr>
  </w:style>
  <w:style w:type="paragraph" w:styleId="Heading8">
    <w:name w:val="heading 8"/>
    <w:basedOn w:val="Heading7"/>
    <w:next w:val="Normal"/>
    <w:qFormat/>
    <w:rsid w:val="00A30425"/>
    <w:pPr>
      <w:numPr>
        <w:ilvl w:val="7"/>
      </w:numPr>
      <w:outlineLvl w:val="7"/>
    </w:pPr>
  </w:style>
  <w:style w:type="paragraph" w:styleId="Heading9">
    <w:name w:val="heading 9"/>
    <w:basedOn w:val="Heading8"/>
    <w:next w:val="Normal"/>
    <w:qFormat/>
    <w:rsid w:val="00A3042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30425"/>
    <w:pPr>
      <w:spacing w:before="180"/>
      <w:ind w:left="2693" w:hanging="2693"/>
    </w:pPr>
    <w:rPr>
      <w:b w:val="0"/>
      <w:bCs/>
    </w:rPr>
  </w:style>
  <w:style w:type="paragraph" w:styleId="TOC1">
    <w:name w:val="toc 1"/>
    <w:aliases w:val="Observation TOC2"/>
    <w:uiPriority w:val="39"/>
    <w:rsid w:val="00A3042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30425"/>
    <w:pPr>
      <w:keepNext/>
      <w:keepLines/>
      <w:spacing w:before="180"/>
      <w:jc w:val="center"/>
    </w:pPr>
  </w:style>
  <w:style w:type="paragraph" w:styleId="Caption">
    <w:name w:val="caption"/>
    <w:basedOn w:val="Normal"/>
    <w:next w:val="Normal"/>
    <w:qFormat/>
    <w:rsid w:val="00A30425"/>
    <w:pPr>
      <w:spacing w:after="240"/>
      <w:jc w:val="center"/>
    </w:pPr>
    <w:rPr>
      <w:b/>
      <w:bCs/>
    </w:rPr>
  </w:style>
  <w:style w:type="paragraph" w:styleId="TOC5">
    <w:name w:val="toc 5"/>
    <w:aliases w:val="Observation TOC"/>
    <w:basedOn w:val="TOC4"/>
    <w:semiHidden/>
    <w:rsid w:val="00A30425"/>
    <w:pPr>
      <w:tabs>
        <w:tab w:val="right" w:pos="1701"/>
      </w:tabs>
      <w:ind w:left="1701" w:hanging="1701"/>
    </w:pPr>
  </w:style>
  <w:style w:type="paragraph" w:styleId="TOC4">
    <w:name w:val="toc 4"/>
    <w:basedOn w:val="TOC3"/>
    <w:semiHidden/>
    <w:rsid w:val="00A30425"/>
    <w:pPr>
      <w:ind w:left="1418" w:hanging="1418"/>
    </w:pPr>
  </w:style>
  <w:style w:type="paragraph" w:styleId="TOC3">
    <w:name w:val="toc 3"/>
    <w:basedOn w:val="TOC2"/>
    <w:semiHidden/>
    <w:rsid w:val="00A30425"/>
    <w:pPr>
      <w:ind w:left="1134" w:hanging="1134"/>
    </w:pPr>
  </w:style>
  <w:style w:type="paragraph" w:styleId="TOC2">
    <w:name w:val="toc 2"/>
    <w:basedOn w:val="TOC1"/>
    <w:semiHidden/>
    <w:rsid w:val="00A30425"/>
    <w:pPr>
      <w:keepNext w:val="0"/>
      <w:spacing w:before="0"/>
      <w:ind w:left="851" w:hanging="851"/>
    </w:pPr>
    <w:rPr>
      <w:szCs w:val="20"/>
    </w:rPr>
  </w:style>
  <w:style w:type="paragraph" w:styleId="Index2">
    <w:name w:val="index 2"/>
    <w:basedOn w:val="Index1"/>
    <w:semiHidden/>
    <w:rsid w:val="00A30425"/>
    <w:pPr>
      <w:ind w:left="284"/>
    </w:pPr>
  </w:style>
  <w:style w:type="paragraph" w:styleId="Index1">
    <w:name w:val="index 1"/>
    <w:basedOn w:val="Normal"/>
    <w:semiHidden/>
    <w:rsid w:val="00A30425"/>
    <w:pPr>
      <w:keepLines/>
      <w:spacing w:after="0"/>
    </w:pPr>
  </w:style>
  <w:style w:type="paragraph" w:styleId="DocumentMap">
    <w:name w:val="Document Map"/>
    <w:basedOn w:val="Normal"/>
    <w:semiHidden/>
    <w:rsid w:val="00A30425"/>
    <w:pPr>
      <w:shd w:val="clear" w:color="auto" w:fill="000080"/>
    </w:pPr>
    <w:rPr>
      <w:rFonts w:ascii="Tahoma" w:hAnsi="Tahoma" w:cs="Tahoma"/>
    </w:rPr>
  </w:style>
  <w:style w:type="paragraph" w:styleId="ListNumber2">
    <w:name w:val="List Number 2"/>
    <w:basedOn w:val="ListNumber"/>
    <w:rsid w:val="00A30425"/>
    <w:pPr>
      <w:ind w:left="851"/>
    </w:pPr>
  </w:style>
  <w:style w:type="paragraph" w:styleId="ListNumber">
    <w:name w:val="List Number"/>
    <w:basedOn w:val="List"/>
    <w:rsid w:val="00A30425"/>
  </w:style>
  <w:style w:type="paragraph" w:styleId="List">
    <w:name w:val="List"/>
    <w:basedOn w:val="Normal"/>
    <w:rsid w:val="00A30425"/>
    <w:pPr>
      <w:ind w:left="568" w:hanging="284"/>
    </w:pPr>
  </w:style>
  <w:style w:type="paragraph" w:styleId="Header">
    <w:name w:val="header"/>
    <w:rsid w:val="00A3042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30425"/>
    <w:rPr>
      <w:b/>
      <w:bCs/>
      <w:position w:val="6"/>
      <w:sz w:val="16"/>
      <w:szCs w:val="16"/>
    </w:rPr>
  </w:style>
  <w:style w:type="paragraph" w:styleId="FootnoteText">
    <w:name w:val="footnote text"/>
    <w:basedOn w:val="Normal"/>
    <w:semiHidden/>
    <w:rsid w:val="00A30425"/>
    <w:pPr>
      <w:keepLines/>
      <w:spacing w:after="0"/>
      <w:ind w:left="454" w:hanging="454"/>
    </w:pPr>
    <w:rPr>
      <w:sz w:val="16"/>
      <w:szCs w:val="16"/>
    </w:rPr>
  </w:style>
  <w:style w:type="paragraph" w:customStyle="1" w:styleId="3GPPHeader">
    <w:name w:val="3GPP_Header"/>
    <w:basedOn w:val="Normal"/>
    <w:rsid w:val="00A30425"/>
    <w:pPr>
      <w:tabs>
        <w:tab w:val="left" w:pos="1701"/>
        <w:tab w:val="right" w:pos="9639"/>
      </w:tabs>
      <w:spacing w:after="240"/>
    </w:pPr>
    <w:rPr>
      <w:b/>
      <w:sz w:val="24"/>
    </w:rPr>
  </w:style>
  <w:style w:type="paragraph" w:styleId="TOC9">
    <w:name w:val="toc 9"/>
    <w:basedOn w:val="TOC8"/>
    <w:semiHidden/>
    <w:rsid w:val="00A30425"/>
    <w:pPr>
      <w:ind w:left="1418" w:hanging="1418"/>
    </w:pPr>
  </w:style>
  <w:style w:type="paragraph" w:styleId="TOC6">
    <w:name w:val="toc 6"/>
    <w:basedOn w:val="TOC5"/>
    <w:next w:val="Normal"/>
    <w:semiHidden/>
    <w:rsid w:val="00A30425"/>
    <w:pPr>
      <w:ind w:left="1985" w:hanging="1985"/>
    </w:pPr>
  </w:style>
  <w:style w:type="paragraph" w:styleId="TOC7">
    <w:name w:val="toc 7"/>
    <w:basedOn w:val="TOC6"/>
    <w:next w:val="Normal"/>
    <w:semiHidden/>
    <w:rsid w:val="00A30425"/>
    <w:pPr>
      <w:ind w:left="2268" w:hanging="2268"/>
    </w:pPr>
  </w:style>
  <w:style w:type="paragraph" w:styleId="ListBullet2">
    <w:name w:val="List Bullet 2"/>
    <w:basedOn w:val="ListBullet"/>
    <w:rsid w:val="00A30425"/>
    <w:pPr>
      <w:numPr>
        <w:numId w:val="6"/>
      </w:numPr>
    </w:pPr>
  </w:style>
  <w:style w:type="paragraph" w:styleId="ListBullet">
    <w:name w:val="List Bullet"/>
    <w:basedOn w:val="BodyText"/>
    <w:rsid w:val="00A30425"/>
    <w:pPr>
      <w:numPr>
        <w:numId w:val="5"/>
      </w:numPr>
    </w:pPr>
  </w:style>
  <w:style w:type="paragraph" w:styleId="ListBullet3">
    <w:name w:val="List Bullet 3"/>
    <w:basedOn w:val="ListBullet2"/>
    <w:rsid w:val="00A30425"/>
    <w:pPr>
      <w:numPr>
        <w:numId w:val="7"/>
      </w:numPr>
    </w:pPr>
  </w:style>
  <w:style w:type="paragraph" w:customStyle="1" w:styleId="EQ">
    <w:name w:val="EQ"/>
    <w:basedOn w:val="Normal"/>
    <w:next w:val="Normal"/>
    <w:rsid w:val="00A30425"/>
    <w:pPr>
      <w:keepLines/>
      <w:tabs>
        <w:tab w:val="center" w:pos="4536"/>
        <w:tab w:val="right" w:pos="9072"/>
      </w:tabs>
      <w:spacing w:after="180"/>
      <w:jc w:val="left"/>
    </w:pPr>
    <w:rPr>
      <w:noProof/>
      <w:lang w:eastAsia="en-US"/>
    </w:rPr>
  </w:style>
  <w:style w:type="paragraph" w:styleId="List2">
    <w:name w:val="List 2"/>
    <w:basedOn w:val="List"/>
    <w:rsid w:val="00A30425"/>
    <w:pPr>
      <w:ind w:left="851"/>
    </w:pPr>
  </w:style>
  <w:style w:type="paragraph" w:styleId="List3">
    <w:name w:val="List 3"/>
    <w:basedOn w:val="List2"/>
    <w:rsid w:val="00A30425"/>
    <w:pPr>
      <w:ind w:left="1135"/>
    </w:pPr>
  </w:style>
  <w:style w:type="paragraph" w:styleId="List4">
    <w:name w:val="List 4"/>
    <w:basedOn w:val="List3"/>
    <w:rsid w:val="00A30425"/>
    <w:pPr>
      <w:ind w:left="1418"/>
    </w:pPr>
  </w:style>
  <w:style w:type="paragraph" w:styleId="List5">
    <w:name w:val="List 5"/>
    <w:basedOn w:val="List4"/>
    <w:rsid w:val="00A30425"/>
    <w:pPr>
      <w:ind w:left="1702"/>
    </w:pPr>
  </w:style>
  <w:style w:type="paragraph" w:customStyle="1" w:styleId="EditorsNote">
    <w:name w:val="Editor's Note"/>
    <w:basedOn w:val="Normal"/>
    <w:rsid w:val="00A30425"/>
    <w:pPr>
      <w:keepLines/>
      <w:spacing w:after="180"/>
      <w:ind w:left="1135" w:hanging="851"/>
      <w:jc w:val="left"/>
    </w:pPr>
    <w:rPr>
      <w:color w:val="FF0000"/>
      <w:lang w:eastAsia="en-US"/>
    </w:rPr>
  </w:style>
  <w:style w:type="paragraph" w:styleId="ListBullet4">
    <w:name w:val="List Bullet 4"/>
    <w:basedOn w:val="ListBullet3"/>
    <w:rsid w:val="00A30425"/>
    <w:pPr>
      <w:numPr>
        <w:numId w:val="8"/>
      </w:numPr>
    </w:pPr>
  </w:style>
  <w:style w:type="paragraph" w:styleId="ListBullet5">
    <w:name w:val="List Bullet 5"/>
    <w:basedOn w:val="ListBullet4"/>
    <w:rsid w:val="00A30425"/>
    <w:pPr>
      <w:numPr>
        <w:numId w:val="4"/>
      </w:numPr>
    </w:pPr>
  </w:style>
  <w:style w:type="paragraph" w:styleId="Footer">
    <w:name w:val="footer"/>
    <w:basedOn w:val="Header"/>
    <w:semiHidden/>
    <w:rsid w:val="00A30425"/>
    <w:pPr>
      <w:jc w:val="center"/>
    </w:pPr>
    <w:rPr>
      <w:i/>
      <w:iCs/>
    </w:rPr>
  </w:style>
  <w:style w:type="paragraph" w:customStyle="1" w:styleId="Reference">
    <w:name w:val="Reference"/>
    <w:basedOn w:val="Normal"/>
    <w:rsid w:val="00A30425"/>
    <w:pPr>
      <w:numPr>
        <w:numId w:val="2"/>
      </w:numPr>
    </w:pPr>
  </w:style>
  <w:style w:type="paragraph" w:styleId="BalloonText">
    <w:name w:val="Balloon Text"/>
    <w:basedOn w:val="Normal"/>
    <w:semiHidden/>
    <w:rsid w:val="00A30425"/>
    <w:rPr>
      <w:rFonts w:ascii="Tahoma" w:hAnsi="Tahoma" w:cs="Tahoma"/>
      <w:sz w:val="16"/>
      <w:szCs w:val="16"/>
    </w:rPr>
  </w:style>
  <w:style w:type="character" w:styleId="PageNumber">
    <w:name w:val="page number"/>
    <w:basedOn w:val="DefaultParagraphFont"/>
    <w:semiHidden/>
    <w:rsid w:val="00A30425"/>
  </w:style>
  <w:style w:type="paragraph" w:styleId="BodyText">
    <w:name w:val="Body Text"/>
    <w:basedOn w:val="Normal"/>
    <w:link w:val="BodyTextChar"/>
    <w:rsid w:val="00A30425"/>
  </w:style>
  <w:style w:type="character" w:styleId="Hyperlink">
    <w:name w:val="Hyperlink"/>
    <w:uiPriority w:val="99"/>
    <w:rsid w:val="00A30425"/>
    <w:rPr>
      <w:color w:val="0000FF"/>
      <w:u w:val="single"/>
      <w:lang w:val="en-GB"/>
    </w:rPr>
  </w:style>
  <w:style w:type="character" w:styleId="FollowedHyperlink">
    <w:name w:val="FollowedHyperlink"/>
    <w:semiHidden/>
    <w:rsid w:val="00A30425"/>
    <w:rPr>
      <w:color w:val="FF0000"/>
      <w:u w:val="single"/>
    </w:rPr>
  </w:style>
  <w:style w:type="character" w:styleId="CommentReference">
    <w:name w:val="annotation reference"/>
    <w:semiHidden/>
    <w:rsid w:val="00A30425"/>
    <w:rPr>
      <w:sz w:val="16"/>
      <w:szCs w:val="16"/>
    </w:rPr>
  </w:style>
  <w:style w:type="paragraph" w:styleId="CommentText">
    <w:name w:val="annotation text"/>
    <w:basedOn w:val="Normal"/>
    <w:semiHidden/>
    <w:rsid w:val="00A30425"/>
  </w:style>
  <w:style w:type="paragraph" w:styleId="CommentSubject">
    <w:name w:val="annotation subject"/>
    <w:basedOn w:val="CommentText"/>
    <w:next w:val="CommentText"/>
    <w:semiHidden/>
    <w:rsid w:val="00A30425"/>
    <w:rPr>
      <w:b/>
      <w:bCs/>
    </w:rPr>
  </w:style>
  <w:style w:type="character" w:customStyle="1" w:styleId="Heading1Char">
    <w:name w:val="Heading 1 Char"/>
    <w:link w:val="Heading1"/>
    <w:rsid w:val="00A30425"/>
    <w:rPr>
      <w:rFonts w:ascii="Arial" w:hAnsi="Arial" w:cs="Arial"/>
      <w:sz w:val="36"/>
      <w:szCs w:val="36"/>
      <w:lang w:val="en-GB" w:eastAsia="zh-CN"/>
    </w:rPr>
  </w:style>
  <w:style w:type="paragraph" w:customStyle="1" w:styleId="B1">
    <w:name w:val="B1"/>
    <w:basedOn w:val="List"/>
    <w:rsid w:val="00A30425"/>
    <w:pPr>
      <w:spacing w:after="180"/>
      <w:jc w:val="left"/>
    </w:pPr>
    <w:rPr>
      <w:lang w:eastAsia="en-US"/>
    </w:rPr>
  </w:style>
  <w:style w:type="paragraph" w:customStyle="1" w:styleId="B2">
    <w:name w:val="B2"/>
    <w:basedOn w:val="List2"/>
    <w:rsid w:val="00A30425"/>
    <w:pPr>
      <w:spacing w:after="180"/>
      <w:jc w:val="left"/>
    </w:pPr>
    <w:rPr>
      <w:lang w:eastAsia="en-US"/>
    </w:rPr>
  </w:style>
  <w:style w:type="paragraph" w:customStyle="1" w:styleId="B3">
    <w:name w:val="B3"/>
    <w:basedOn w:val="List3"/>
    <w:rsid w:val="00A30425"/>
    <w:pPr>
      <w:spacing w:after="180"/>
      <w:jc w:val="left"/>
    </w:pPr>
    <w:rPr>
      <w:lang w:eastAsia="en-US"/>
    </w:rPr>
  </w:style>
  <w:style w:type="paragraph" w:customStyle="1" w:styleId="B4">
    <w:name w:val="B4"/>
    <w:basedOn w:val="List4"/>
    <w:rsid w:val="00A30425"/>
    <w:pPr>
      <w:spacing w:after="180"/>
      <w:jc w:val="left"/>
    </w:pPr>
    <w:rPr>
      <w:lang w:eastAsia="en-US"/>
    </w:rPr>
  </w:style>
  <w:style w:type="paragraph" w:customStyle="1" w:styleId="Proposal">
    <w:name w:val="Proposal"/>
    <w:basedOn w:val="Normal"/>
    <w:rsid w:val="00A30425"/>
    <w:pPr>
      <w:numPr>
        <w:numId w:val="3"/>
      </w:numPr>
      <w:tabs>
        <w:tab w:val="clear" w:pos="1304"/>
        <w:tab w:val="left" w:pos="1701"/>
      </w:tabs>
      <w:ind w:left="1701" w:hanging="1701"/>
    </w:pPr>
    <w:rPr>
      <w:b/>
      <w:bCs/>
    </w:rPr>
  </w:style>
  <w:style w:type="character" w:customStyle="1" w:styleId="BodyTextChar">
    <w:name w:val="Body Text Char"/>
    <w:link w:val="BodyText"/>
    <w:rsid w:val="00A30425"/>
    <w:rPr>
      <w:rFonts w:ascii="Arial" w:hAnsi="Arial"/>
      <w:lang w:val="en-GB" w:eastAsia="zh-CN"/>
    </w:rPr>
  </w:style>
  <w:style w:type="paragraph" w:customStyle="1" w:styleId="B5">
    <w:name w:val="B5"/>
    <w:basedOn w:val="List5"/>
    <w:rsid w:val="00A30425"/>
    <w:pPr>
      <w:spacing w:after="180"/>
      <w:jc w:val="left"/>
    </w:pPr>
    <w:rPr>
      <w:lang w:eastAsia="en-US"/>
    </w:rPr>
  </w:style>
  <w:style w:type="paragraph" w:customStyle="1" w:styleId="EX">
    <w:name w:val="EX"/>
    <w:basedOn w:val="Normal"/>
    <w:rsid w:val="00A30425"/>
    <w:pPr>
      <w:keepLines/>
      <w:spacing w:after="180"/>
      <w:ind w:left="1702" w:hanging="1418"/>
      <w:jc w:val="left"/>
    </w:pPr>
    <w:rPr>
      <w:lang w:eastAsia="en-US"/>
    </w:rPr>
  </w:style>
  <w:style w:type="paragraph" w:customStyle="1" w:styleId="EW">
    <w:name w:val="EW"/>
    <w:basedOn w:val="EX"/>
    <w:rsid w:val="00A30425"/>
    <w:pPr>
      <w:spacing w:after="0"/>
    </w:pPr>
  </w:style>
  <w:style w:type="paragraph" w:customStyle="1" w:styleId="TAL">
    <w:name w:val="TAL"/>
    <w:basedOn w:val="Normal"/>
    <w:rsid w:val="00A30425"/>
    <w:pPr>
      <w:keepNext/>
      <w:keepLines/>
      <w:spacing w:after="0"/>
      <w:jc w:val="left"/>
    </w:pPr>
    <w:rPr>
      <w:sz w:val="18"/>
      <w:lang w:eastAsia="en-US"/>
    </w:rPr>
  </w:style>
  <w:style w:type="paragraph" w:customStyle="1" w:styleId="TAC">
    <w:name w:val="TAC"/>
    <w:basedOn w:val="TAL"/>
    <w:rsid w:val="00A30425"/>
    <w:pPr>
      <w:jc w:val="center"/>
    </w:pPr>
  </w:style>
  <w:style w:type="paragraph" w:customStyle="1" w:styleId="TAH">
    <w:name w:val="TAH"/>
    <w:basedOn w:val="TAC"/>
    <w:rsid w:val="00A30425"/>
    <w:rPr>
      <w:b/>
    </w:rPr>
  </w:style>
  <w:style w:type="paragraph" w:customStyle="1" w:styleId="TAN">
    <w:name w:val="TAN"/>
    <w:basedOn w:val="TAL"/>
    <w:rsid w:val="00A30425"/>
    <w:pPr>
      <w:ind w:left="851" w:hanging="851"/>
    </w:pPr>
  </w:style>
  <w:style w:type="paragraph" w:customStyle="1" w:styleId="TAR">
    <w:name w:val="TAR"/>
    <w:basedOn w:val="TAL"/>
    <w:rsid w:val="00A30425"/>
    <w:pPr>
      <w:jc w:val="right"/>
    </w:pPr>
  </w:style>
  <w:style w:type="paragraph" w:customStyle="1" w:styleId="TH">
    <w:name w:val="TH"/>
    <w:basedOn w:val="Normal"/>
    <w:rsid w:val="00A30425"/>
    <w:pPr>
      <w:keepNext/>
      <w:keepLines/>
      <w:spacing w:before="60" w:after="180"/>
      <w:jc w:val="center"/>
    </w:pPr>
    <w:rPr>
      <w:b/>
      <w:lang w:eastAsia="en-US"/>
    </w:rPr>
  </w:style>
  <w:style w:type="paragraph" w:customStyle="1" w:styleId="TF">
    <w:name w:val="TF"/>
    <w:basedOn w:val="TH"/>
    <w:rsid w:val="00A30425"/>
    <w:pPr>
      <w:keepNext w:val="0"/>
      <w:spacing w:before="0" w:after="240"/>
    </w:pPr>
  </w:style>
  <w:style w:type="paragraph" w:customStyle="1" w:styleId="TT">
    <w:name w:val="TT"/>
    <w:basedOn w:val="Heading1"/>
    <w:next w:val="Normal"/>
    <w:rsid w:val="00A30425"/>
    <w:pPr>
      <w:numPr>
        <w:numId w:val="0"/>
      </w:numPr>
      <w:ind w:left="1134" w:hanging="1134"/>
      <w:outlineLvl w:val="9"/>
    </w:pPr>
    <w:rPr>
      <w:rFonts w:cs="Times New Roman"/>
      <w:szCs w:val="20"/>
      <w:lang w:eastAsia="en-US"/>
    </w:rPr>
  </w:style>
  <w:style w:type="paragraph" w:customStyle="1" w:styleId="ZA">
    <w:name w:val="ZA"/>
    <w:rsid w:val="00A304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04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3042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3042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30425"/>
  </w:style>
  <w:style w:type="paragraph" w:customStyle="1" w:styleId="ZH">
    <w:name w:val="ZH"/>
    <w:rsid w:val="00A3042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304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30425"/>
    <w:pPr>
      <w:framePr w:hRule="auto" w:wrap="notBeside" w:y="852"/>
    </w:pPr>
    <w:rPr>
      <w:i w:val="0"/>
      <w:sz w:val="40"/>
    </w:rPr>
  </w:style>
  <w:style w:type="paragraph" w:customStyle="1" w:styleId="ZU">
    <w:name w:val="ZU"/>
    <w:rsid w:val="00A304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30425"/>
    <w:pPr>
      <w:framePr w:wrap="notBeside" w:y="16161"/>
    </w:pPr>
  </w:style>
  <w:style w:type="paragraph" w:customStyle="1" w:styleId="FP">
    <w:name w:val="FP"/>
    <w:basedOn w:val="Normal"/>
    <w:rsid w:val="00A30425"/>
    <w:pPr>
      <w:spacing w:after="0"/>
      <w:jc w:val="left"/>
    </w:pPr>
    <w:rPr>
      <w:lang w:eastAsia="en-US"/>
    </w:rPr>
  </w:style>
  <w:style w:type="paragraph" w:customStyle="1" w:styleId="Observation">
    <w:name w:val="Observation"/>
    <w:basedOn w:val="Proposal"/>
    <w:qFormat/>
    <w:rsid w:val="00A30425"/>
    <w:pPr>
      <w:numPr>
        <w:numId w:val="13"/>
      </w:numPr>
      <w:ind w:left="1701" w:hanging="1701"/>
    </w:pPr>
  </w:style>
  <w:style w:type="paragraph" w:styleId="TableofFigures">
    <w:name w:val="table of figures"/>
    <w:basedOn w:val="Normal"/>
    <w:next w:val="Normal"/>
    <w:uiPriority w:val="99"/>
    <w:rsid w:val="00A30425"/>
    <w:pPr>
      <w:ind w:left="1418" w:hanging="1418"/>
      <w:jc w:val="left"/>
    </w:pPr>
    <w:rPr>
      <w:b/>
    </w:rPr>
  </w:style>
  <w:style w:type="paragraph" w:customStyle="1" w:styleId="Doc-text2">
    <w:name w:val="Doc-text2"/>
    <w:basedOn w:val="Normal"/>
    <w:link w:val="Doc-text2Char"/>
    <w:qFormat/>
    <w:rsid w:val="00A304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30425"/>
    <w:rPr>
      <w:rFonts w:ascii="Arial" w:eastAsia="MS Mincho" w:hAnsi="Arial"/>
      <w:szCs w:val="24"/>
      <w:lang w:val="en-GB" w:eastAsia="en-GB"/>
    </w:rPr>
  </w:style>
  <w:style w:type="paragraph" w:styleId="ListParagraph">
    <w:name w:val="List Paragraph"/>
    <w:basedOn w:val="Normal"/>
    <w:uiPriority w:val="34"/>
    <w:qFormat/>
    <w:rsid w:val="00757EE8"/>
    <w:pPr>
      <w:ind w:left="720"/>
      <w:contextualSpacing/>
    </w:pPr>
  </w:style>
  <w:style w:type="paragraph" w:customStyle="1" w:styleId="PL">
    <w:name w:val="PL"/>
    <w:link w:val="PLChar"/>
    <w:qFormat/>
    <w:rsid w:val="00416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szCs w:val="16"/>
      <w:lang w:val="en-GB" w:eastAsia="ja-JP"/>
    </w:rPr>
  </w:style>
  <w:style w:type="character" w:customStyle="1" w:styleId="PLChar">
    <w:name w:val="PL Char"/>
    <w:link w:val="PL"/>
    <w:qFormat/>
    <w:rsid w:val="00416102"/>
    <w:rPr>
      <w:rFonts w:ascii="Courier New" w:hAnsi="Courier New"/>
      <w:sz w:val="16"/>
      <w:szCs w:val="16"/>
      <w:lang w:val="en-GB" w:eastAsia="ja-JP"/>
    </w:rPr>
  </w:style>
  <w:style w:type="paragraph" w:styleId="Revision">
    <w:name w:val="Revision"/>
    <w:hidden/>
    <w:uiPriority w:val="99"/>
    <w:semiHidden/>
    <w:rsid w:val="00C73F4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2-RAN2-101-Athens\Own%20Contributio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5NUHHDQN7SK2-1476151046-17965</_dlc_DocId>
    <_dlc_DocIdUrl xmlns="f166a696-7b5b-4ccd-9f0c-ffde0cceec81">
      <Url>https://ericsson.sharepoint.com/sites/star/_layouts/15/DocIdRedir.aspx?ID=5NUHHDQN7SK2-1476151046-17965</Url>
      <Description>5NUHHDQN7SK2-1476151046-17965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documentManagement/types"/>
    <ds:schemaRef ds:uri="http://schemas.microsoft.com/sharepoint/v4"/>
    <ds:schemaRef ds:uri="http://schemas.openxmlformats.org/package/2006/metadata/core-properties"/>
    <ds:schemaRef ds:uri="f166a696-7b5b-4ccd-9f0c-ffde0cceec81"/>
    <ds:schemaRef ds:uri="http://purl.org/dc/elements/1.1/"/>
    <ds:schemaRef ds:uri="http://schemas.microsoft.com/office/infopath/2007/PartnerControls"/>
    <ds:schemaRef ds:uri="d8762117-8292-4133-b1c7-eab5c6487cfd"/>
    <ds:schemaRef ds:uri="http://schemas.microsoft.com/office/2006/metadata/properties"/>
    <ds:schemaRef ds:uri="http://purl.org/dc/dcmitype/"/>
    <ds:schemaRef ds:uri="611109f9-ed58-4498-a270-1fb2086a5321"/>
    <ds:schemaRef ds:uri="http://www.w3.org/XML/1998/namespace"/>
    <ds:schemaRef ds:uri="http://purl.org/dc/terms/"/>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07593D7-196E-477A-AEA1-7D108BB06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0</TotalTime>
  <Pages>3</Pages>
  <Words>972</Words>
  <Characters>5542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Icaro</cp:lastModifiedBy>
  <cp:revision>2</cp:revision>
  <cp:lastPrinted>2008-01-31T16:09:00Z</cp:lastPrinted>
  <dcterms:created xsi:type="dcterms:W3CDTF">2018-02-15T19:02:00Z</dcterms:created>
  <dcterms:modified xsi:type="dcterms:W3CDTF">2018-02-15T19:02:00Z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a3bdbd1c-dba8-4a52-b353-fe9cb5bdf0d2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